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9072F" w14:textId="77777777" w:rsidR="00A14675" w:rsidRPr="00203B52" w:rsidRDefault="00A14675" w:rsidP="00A203ED">
      <w:pPr>
        <w:pStyle w:val="Ttulo4"/>
        <w:spacing w:before="0"/>
        <w:ind w:left="992" w:hanging="992"/>
        <w:jc w:val="center"/>
        <w:rPr>
          <w:rFonts w:ascii="Arial" w:hAnsi="Arial" w:cs="Arial"/>
          <w:i w:val="0"/>
          <w:sz w:val="26"/>
          <w:szCs w:val="26"/>
          <w:u w:val="single"/>
        </w:rPr>
      </w:pPr>
      <w:r w:rsidRPr="00203B52">
        <w:rPr>
          <w:rFonts w:ascii="Arial" w:hAnsi="Arial" w:cs="Arial"/>
          <w:i w:val="0"/>
          <w:sz w:val="26"/>
          <w:szCs w:val="26"/>
          <w:u w:val="single"/>
        </w:rPr>
        <w:t>ANEXO I</w:t>
      </w:r>
    </w:p>
    <w:p w14:paraId="5C058125" w14:textId="77777777" w:rsidR="00A14675" w:rsidRPr="00203B52" w:rsidRDefault="00A14675" w:rsidP="007A1CD6">
      <w:pPr>
        <w:rPr>
          <w:sz w:val="26"/>
          <w:szCs w:val="26"/>
        </w:rPr>
      </w:pPr>
    </w:p>
    <w:p w14:paraId="5A3857EF" w14:textId="77777777" w:rsidR="00A14675" w:rsidRPr="00203B52" w:rsidRDefault="00A14675" w:rsidP="007A1CD6">
      <w:pPr>
        <w:pStyle w:val="Ttulo4"/>
        <w:spacing w:before="0"/>
        <w:ind w:left="992" w:hanging="992"/>
        <w:jc w:val="center"/>
        <w:rPr>
          <w:rFonts w:ascii="Arial" w:hAnsi="Arial" w:cs="Arial"/>
          <w:i w:val="0"/>
          <w:sz w:val="26"/>
          <w:szCs w:val="26"/>
          <w:u w:val="single"/>
        </w:rPr>
      </w:pPr>
      <w:r w:rsidRPr="00203B52">
        <w:rPr>
          <w:rFonts w:ascii="Arial" w:hAnsi="Arial" w:cs="Arial"/>
          <w:i w:val="0"/>
          <w:sz w:val="26"/>
          <w:szCs w:val="26"/>
          <w:u w:val="single"/>
        </w:rPr>
        <w:t>TERMO DE REFERÊNCIA</w:t>
      </w:r>
    </w:p>
    <w:p w14:paraId="0E2549CF" w14:textId="77777777" w:rsidR="00A14675" w:rsidRPr="004E66AD" w:rsidRDefault="00A14675" w:rsidP="00FE67A6">
      <w:pPr>
        <w:pStyle w:val="Recuodecorpodetexto"/>
        <w:widowControl w:val="0"/>
        <w:numPr>
          <w:ilvl w:val="0"/>
          <w:numId w:val="2"/>
        </w:numPr>
        <w:tabs>
          <w:tab w:val="clear" w:pos="1532"/>
          <w:tab w:val="left" w:pos="540"/>
          <w:tab w:val="num" w:pos="1418"/>
        </w:tabs>
        <w:spacing w:before="360" w:after="360"/>
        <w:ind w:left="1418" w:hanging="851"/>
        <w:rPr>
          <w:rFonts w:cs="Arial"/>
          <w:b/>
          <w:u w:val="single"/>
          <w:lang w:eastAsia="pt-BR"/>
        </w:rPr>
      </w:pPr>
      <w:r w:rsidRPr="004E66AD">
        <w:rPr>
          <w:rFonts w:cs="Arial"/>
          <w:b/>
          <w:u w:val="single"/>
          <w:lang w:eastAsia="pt-BR"/>
        </w:rPr>
        <w:t>OBJETO</w:t>
      </w:r>
    </w:p>
    <w:p w14:paraId="478D519B" w14:textId="4B5E108E" w:rsidR="00A14675" w:rsidRPr="004E66AD" w:rsidRDefault="00A14675" w:rsidP="00130BC4">
      <w:pPr>
        <w:pStyle w:val="Recuodecorpodetexto"/>
        <w:widowControl w:val="0"/>
        <w:tabs>
          <w:tab w:val="left" w:pos="540"/>
        </w:tabs>
        <w:spacing w:before="240" w:after="240"/>
        <w:ind w:left="567" w:right="44" w:firstLine="0"/>
      </w:pPr>
      <w:r w:rsidRPr="004E66AD">
        <w:t xml:space="preserve">O presente Termo de Referência tem como objetivo fixar as condições para a contratação de Ata de Registro de Preços (ARP) para </w:t>
      </w:r>
      <w:r w:rsidR="001150A6" w:rsidRPr="004E66AD">
        <w:rPr>
          <w:rFonts w:cs="Arial"/>
        </w:rPr>
        <w:t xml:space="preserve">fornecimento </w:t>
      </w:r>
      <w:r w:rsidR="008B79C8">
        <w:rPr>
          <w:rFonts w:cs="Arial"/>
        </w:rPr>
        <w:t xml:space="preserve">e instalação de </w:t>
      </w:r>
      <w:r w:rsidR="00320AF5">
        <w:t xml:space="preserve">elevadores e plataformas elevatórias </w:t>
      </w:r>
      <w:r w:rsidR="001150A6" w:rsidRPr="004E66AD">
        <w:rPr>
          <w:rFonts w:cs="Arial"/>
        </w:rPr>
        <w:t xml:space="preserve">para </w:t>
      </w:r>
      <w:r w:rsidRPr="004E66AD">
        <w:t xml:space="preserve">unidades da CAIXA, vinculadas regiões </w:t>
      </w:r>
      <w:r w:rsidR="003007FF">
        <w:t xml:space="preserve">da </w:t>
      </w:r>
      <w:r w:rsidRPr="004E66AD">
        <w:rPr>
          <w:b/>
          <w:bCs/>
          <w:noProof/>
        </w:rPr>
        <w:t xml:space="preserve">Base </w:t>
      </w:r>
      <w:r w:rsidR="00320AF5">
        <w:rPr>
          <w:b/>
          <w:bCs/>
          <w:noProof/>
        </w:rPr>
        <w:t>BR</w:t>
      </w:r>
      <w:r w:rsidR="001B082C">
        <w:rPr>
          <w:b/>
          <w:bCs/>
          <w:noProof/>
        </w:rPr>
        <w:t>.</w:t>
      </w:r>
    </w:p>
    <w:p w14:paraId="1380851F" w14:textId="77777777" w:rsidR="00A14675" w:rsidRPr="004E66AD" w:rsidRDefault="00A14675" w:rsidP="00FE67A6">
      <w:pPr>
        <w:pStyle w:val="Recuodecorpodetexto"/>
        <w:widowControl w:val="0"/>
        <w:numPr>
          <w:ilvl w:val="0"/>
          <w:numId w:val="2"/>
        </w:numPr>
        <w:tabs>
          <w:tab w:val="clear" w:pos="1532"/>
          <w:tab w:val="left" w:pos="540"/>
          <w:tab w:val="num" w:pos="1418"/>
        </w:tabs>
        <w:spacing w:before="360" w:after="360"/>
        <w:ind w:left="1418" w:hanging="851"/>
        <w:rPr>
          <w:rFonts w:cs="Arial"/>
          <w:b/>
          <w:u w:val="single"/>
          <w:lang w:eastAsia="pt-BR"/>
        </w:rPr>
      </w:pPr>
      <w:r w:rsidRPr="004E66AD">
        <w:rPr>
          <w:rFonts w:cs="Arial"/>
          <w:b/>
          <w:u w:val="single"/>
          <w:lang w:eastAsia="pt-BR"/>
        </w:rPr>
        <w:t>ESPECIFICAÇÃO DOS SERVIÇOS</w:t>
      </w:r>
    </w:p>
    <w:p w14:paraId="447FB99F" w14:textId="4B26B6EA" w:rsidR="00A14675" w:rsidRPr="004E66AD" w:rsidRDefault="00A14675" w:rsidP="00130BC4">
      <w:pPr>
        <w:pStyle w:val="Recuodecorpodetexto"/>
        <w:widowControl w:val="0"/>
        <w:tabs>
          <w:tab w:val="left" w:pos="540"/>
        </w:tabs>
        <w:spacing w:before="240" w:after="240"/>
        <w:ind w:left="567" w:right="44" w:firstLine="0"/>
      </w:pPr>
      <w:r w:rsidRPr="004E66AD">
        <w:rPr>
          <w:rFonts w:cs="Arial"/>
          <w:lang w:eastAsia="pt-BR"/>
        </w:rPr>
        <w:t xml:space="preserve">Contratação de empresa para </w:t>
      </w:r>
      <w:r w:rsidR="001B082C" w:rsidRPr="004E66AD">
        <w:rPr>
          <w:rFonts w:cs="Arial"/>
        </w:rPr>
        <w:t xml:space="preserve">fornecimento </w:t>
      </w:r>
      <w:r w:rsidR="001B082C">
        <w:rPr>
          <w:rFonts w:cs="Arial"/>
        </w:rPr>
        <w:t xml:space="preserve">e instalação de </w:t>
      </w:r>
      <w:r w:rsidR="001B082C">
        <w:t xml:space="preserve">elevadores e plataformas elevatórias </w:t>
      </w:r>
      <w:r w:rsidR="00D4123A" w:rsidRPr="004E66AD">
        <w:rPr>
          <w:rFonts w:cs="Arial"/>
        </w:rPr>
        <w:t xml:space="preserve">para </w:t>
      </w:r>
      <w:r w:rsidR="00D4123A" w:rsidRPr="004E66AD">
        <w:t xml:space="preserve">unidades da CAIXA, </w:t>
      </w:r>
      <w:r w:rsidRPr="004E66AD">
        <w:t xml:space="preserve">conforme </w:t>
      </w:r>
      <w:r w:rsidRPr="004E66AD">
        <w:rPr>
          <w:u w:val="single"/>
        </w:rPr>
        <w:t>ANEXO I – APÊNDICE A – Caderno de Especificações Técnicas</w:t>
      </w:r>
      <w:r w:rsidRPr="004E66AD">
        <w:t xml:space="preserve">, no âmbito do estado </w:t>
      </w:r>
      <w:r w:rsidRPr="004E66AD">
        <w:rPr>
          <w:b/>
          <w:bCs/>
        </w:rPr>
        <w:t>d</w:t>
      </w:r>
      <w:r w:rsidR="00275112">
        <w:rPr>
          <w:b/>
          <w:bCs/>
        </w:rPr>
        <w:t xml:space="preserve">e </w:t>
      </w:r>
      <w:r w:rsidR="007B5EDD">
        <w:rPr>
          <w:b/>
          <w:bCs/>
        </w:rPr>
        <w:t xml:space="preserve">Goiás, </w:t>
      </w:r>
      <w:r w:rsidR="00275112">
        <w:rPr>
          <w:b/>
          <w:bCs/>
        </w:rPr>
        <w:t>Minas Gerais e Distrito Federal</w:t>
      </w:r>
      <w:r w:rsidRPr="004E66AD">
        <w:t xml:space="preserve">, na região </w:t>
      </w:r>
      <w:r w:rsidRPr="004E66AD">
        <w:rPr>
          <w:b/>
          <w:bCs/>
          <w:noProof/>
        </w:rPr>
        <w:t xml:space="preserve">Base </w:t>
      </w:r>
      <w:r w:rsidR="001B082C">
        <w:rPr>
          <w:b/>
          <w:bCs/>
          <w:noProof/>
        </w:rPr>
        <w:t>BR</w:t>
      </w:r>
      <w:r w:rsidR="00275112">
        <w:rPr>
          <w:b/>
          <w:bCs/>
          <w:noProof/>
        </w:rPr>
        <w:t>.</w:t>
      </w:r>
    </w:p>
    <w:p w14:paraId="05B40C18" w14:textId="77777777" w:rsidR="00A14675" w:rsidRPr="004E66AD" w:rsidRDefault="00A14675" w:rsidP="00FE67A6">
      <w:pPr>
        <w:pStyle w:val="Recuodecorpodetexto"/>
        <w:widowControl w:val="0"/>
        <w:numPr>
          <w:ilvl w:val="0"/>
          <w:numId w:val="2"/>
        </w:numPr>
        <w:tabs>
          <w:tab w:val="clear" w:pos="1532"/>
          <w:tab w:val="left" w:pos="540"/>
          <w:tab w:val="num" w:pos="1418"/>
        </w:tabs>
        <w:spacing w:before="360" w:after="360"/>
        <w:ind w:left="1418" w:hanging="851"/>
        <w:rPr>
          <w:rFonts w:cs="Arial"/>
          <w:b/>
          <w:u w:val="single"/>
          <w:lang w:eastAsia="pt-BR"/>
        </w:rPr>
      </w:pPr>
      <w:r w:rsidRPr="004E66AD">
        <w:rPr>
          <w:rFonts w:cs="Arial"/>
          <w:b/>
          <w:u w:val="single"/>
          <w:lang w:eastAsia="pt-BR"/>
        </w:rPr>
        <w:t>LOCAIS, PRAZOS, HORÁRIOS E FORMA DE PAGAMENTO</w:t>
      </w:r>
    </w:p>
    <w:p w14:paraId="67409F5A" w14:textId="77777777" w:rsidR="00A14675" w:rsidRPr="004E66AD" w:rsidRDefault="00A14675" w:rsidP="00BA635C">
      <w:pPr>
        <w:pStyle w:val="Recuodecorpodetexto"/>
        <w:widowControl w:val="0"/>
        <w:numPr>
          <w:ilvl w:val="1"/>
          <w:numId w:val="25"/>
        </w:numPr>
        <w:spacing w:before="360" w:after="240"/>
        <w:ind w:left="1418" w:right="57" w:hanging="851"/>
      </w:pPr>
      <w:r w:rsidRPr="004E66AD">
        <w:rPr>
          <w:b/>
        </w:rPr>
        <w:t>UNIDADE E LOCAL DE EXECUÇÃO DOS SERVIÇOS</w:t>
      </w:r>
    </w:p>
    <w:p w14:paraId="352E2719" w14:textId="57E9D8D3" w:rsidR="00A14675" w:rsidRPr="004E66AD" w:rsidRDefault="00A14675" w:rsidP="00DE75FA">
      <w:pPr>
        <w:pStyle w:val="Recuodecorpodetexto"/>
        <w:widowControl w:val="0"/>
        <w:numPr>
          <w:ilvl w:val="2"/>
          <w:numId w:val="25"/>
        </w:numPr>
        <w:spacing w:before="240" w:after="240"/>
        <w:ind w:left="567" w:right="57" w:firstLine="0"/>
      </w:pPr>
      <w:r w:rsidRPr="004E66AD">
        <w:t xml:space="preserve">A relação de unidades está disponibilizada no </w:t>
      </w:r>
      <w:r w:rsidRPr="004E66AD">
        <w:rPr>
          <w:u w:val="single"/>
        </w:rPr>
        <w:t xml:space="preserve">ANEXO </w:t>
      </w:r>
      <w:r w:rsidR="00A37574">
        <w:rPr>
          <w:u w:val="single"/>
        </w:rPr>
        <w:t>III</w:t>
      </w:r>
      <w:r w:rsidRPr="004E66AD">
        <w:rPr>
          <w:u w:val="single"/>
        </w:rPr>
        <w:t xml:space="preserve"> - Relação de Unidades</w:t>
      </w:r>
      <w:r w:rsidRPr="004E66AD">
        <w:t xml:space="preserve">. </w:t>
      </w:r>
    </w:p>
    <w:p w14:paraId="469EB709" w14:textId="00865D19" w:rsidR="00A14675" w:rsidRPr="004E66AD" w:rsidRDefault="00A14675" w:rsidP="007A27F1">
      <w:pPr>
        <w:pStyle w:val="Recuodecorpodetexto"/>
        <w:widowControl w:val="0"/>
        <w:numPr>
          <w:ilvl w:val="2"/>
          <w:numId w:val="25"/>
        </w:numPr>
        <w:spacing w:before="240" w:after="240"/>
        <w:ind w:left="567" w:right="57" w:firstLine="0"/>
      </w:pPr>
      <w:r w:rsidRPr="004E66AD">
        <w:t xml:space="preserve">A relação de unidades contempladas no </w:t>
      </w:r>
      <w:r w:rsidRPr="004E66AD">
        <w:rPr>
          <w:u w:val="single"/>
        </w:rPr>
        <w:t>ANEXO I</w:t>
      </w:r>
      <w:r w:rsidR="00A37574">
        <w:rPr>
          <w:u w:val="single"/>
        </w:rPr>
        <w:t>II</w:t>
      </w:r>
      <w:r w:rsidR="00122F33">
        <w:rPr>
          <w:u w:val="single"/>
        </w:rPr>
        <w:t xml:space="preserve"> </w:t>
      </w:r>
      <w:r w:rsidR="00A37574">
        <w:rPr>
          <w:u w:val="single"/>
        </w:rPr>
        <w:t xml:space="preserve">- </w:t>
      </w:r>
      <w:r w:rsidRPr="004E66AD">
        <w:rPr>
          <w:u w:val="single"/>
        </w:rPr>
        <w:t>Relação de Unidades</w:t>
      </w:r>
      <w:r w:rsidRPr="004E66AD">
        <w:t xml:space="preserve"> não é restritiva, podendo ter inclusões, exclusões e alterações, conforme as necessidades da CAIXA, dentro da abrangência da presente Ata.</w:t>
      </w:r>
    </w:p>
    <w:p w14:paraId="51E09CA6" w14:textId="77777777" w:rsidR="00A14675" w:rsidRPr="004E66AD" w:rsidRDefault="00A14675" w:rsidP="00DE75FA">
      <w:pPr>
        <w:pStyle w:val="Recuodecorpodetexto"/>
        <w:widowControl w:val="0"/>
        <w:numPr>
          <w:ilvl w:val="2"/>
          <w:numId w:val="25"/>
        </w:numPr>
        <w:spacing w:before="240" w:after="240"/>
        <w:ind w:left="567" w:right="57" w:firstLine="0"/>
      </w:pPr>
      <w:r w:rsidRPr="004E66AD">
        <w:t>A CAIXA comunicará à CONTRATADA sempre que tais alterações ocorrerem.</w:t>
      </w:r>
    </w:p>
    <w:p w14:paraId="30E677FA" w14:textId="77777777" w:rsidR="00A14675" w:rsidRPr="004E66AD" w:rsidRDefault="00A14675" w:rsidP="00BA635C">
      <w:pPr>
        <w:pStyle w:val="Recuodecorpodetexto"/>
        <w:widowControl w:val="0"/>
        <w:numPr>
          <w:ilvl w:val="1"/>
          <w:numId w:val="25"/>
        </w:numPr>
        <w:spacing w:before="360" w:after="240"/>
        <w:ind w:left="1418" w:right="57" w:hanging="851"/>
        <w:rPr>
          <w:b/>
        </w:rPr>
      </w:pPr>
      <w:r w:rsidRPr="004E66AD">
        <w:rPr>
          <w:b/>
        </w:rPr>
        <w:t>PRAZO DE VIGÊNCIA E DE EXECUÇÃO</w:t>
      </w:r>
    </w:p>
    <w:p w14:paraId="14958C56" w14:textId="77777777" w:rsidR="00A14675" w:rsidRPr="004E66AD" w:rsidRDefault="00A14675" w:rsidP="00D61C1E">
      <w:pPr>
        <w:pStyle w:val="Recuodecorpodetexto"/>
        <w:widowControl w:val="0"/>
        <w:numPr>
          <w:ilvl w:val="2"/>
          <w:numId w:val="25"/>
        </w:numPr>
        <w:spacing w:before="240" w:after="240"/>
        <w:ind w:left="567" w:right="57" w:firstLine="0"/>
      </w:pPr>
      <w:r w:rsidRPr="004E66AD">
        <w:t>O prazo de vigência da ARP é de 12 (doze) meses.</w:t>
      </w:r>
    </w:p>
    <w:p w14:paraId="58CACDE8" w14:textId="77777777" w:rsidR="001F47CF" w:rsidRDefault="00A14675" w:rsidP="001F47CF">
      <w:pPr>
        <w:pStyle w:val="Recuodecorpodetexto"/>
        <w:widowControl w:val="0"/>
        <w:numPr>
          <w:ilvl w:val="2"/>
          <w:numId w:val="25"/>
        </w:numPr>
        <w:spacing w:before="240" w:after="240"/>
        <w:ind w:left="567" w:right="57" w:firstLine="0"/>
      </w:pPr>
      <w:r w:rsidRPr="004E66AD">
        <w:t>O prazo de vigência dos contratos derivados da ARP é de 12 (doze) meses.</w:t>
      </w:r>
    </w:p>
    <w:p w14:paraId="56C7989F" w14:textId="77777777" w:rsidR="00146CD3" w:rsidRPr="00146CD3" w:rsidRDefault="001F47CF" w:rsidP="00146CD3">
      <w:pPr>
        <w:pStyle w:val="Recuodecorpodetexto"/>
        <w:widowControl w:val="0"/>
        <w:numPr>
          <w:ilvl w:val="2"/>
          <w:numId w:val="25"/>
        </w:numPr>
        <w:spacing w:before="240" w:after="240"/>
        <w:ind w:left="567" w:right="57" w:firstLine="0"/>
      </w:pPr>
      <w:r w:rsidRPr="001F47CF">
        <w:rPr>
          <w:rFonts w:cs="Arial"/>
        </w:rPr>
        <w:t xml:space="preserve">O prazo máximo para apresentação do projeto executivo por parte da CONTRATADA é de 15 (quinze) dias corridos após a emissão da respectiva Ordem de Fornecimento. </w:t>
      </w:r>
    </w:p>
    <w:p w14:paraId="104942D0" w14:textId="144C8644" w:rsidR="00146CD3" w:rsidRPr="00146CD3" w:rsidRDefault="00146CD3" w:rsidP="00146CD3">
      <w:pPr>
        <w:pStyle w:val="Recuodecorpodetexto"/>
        <w:widowControl w:val="0"/>
        <w:numPr>
          <w:ilvl w:val="2"/>
          <w:numId w:val="25"/>
        </w:numPr>
        <w:spacing w:before="240" w:after="240"/>
        <w:ind w:left="567" w:right="57" w:firstLine="0"/>
      </w:pPr>
      <w:r w:rsidRPr="00146CD3">
        <w:rPr>
          <w:rFonts w:cs="Arial"/>
        </w:rPr>
        <w:t xml:space="preserve">O prazo máximo para conclusão do fornecimento e instalação de cada plataforma elevatória </w:t>
      </w:r>
      <w:proofErr w:type="gramStart"/>
      <w:r w:rsidRPr="00146CD3">
        <w:rPr>
          <w:rFonts w:cs="Arial"/>
        </w:rPr>
        <w:t>vertical  e</w:t>
      </w:r>
      <w:proofErr w:type="gramEnd"/>
      <w:r w:rsidRPr="00146CD3">
        <w:rPr>
          <w:rFonts w:cs="Arial"/>
        </w:rPr>
        <w:t xml:space="preserve"> elevador de uso restrito às pessoas com mobilidade reduzida é de 60 (sessenta) dias contados a partir da data de entrega do respectivo projeto executivo.</w:t>
      </w:r>
    </w:p>
    <w:p w14:paraId="2A12E389" w14:textId="77777777" w:rsidR="00A93B36" w:rsidRPr="00A93B36" w:rsidRDefault="00A93B36" w:rsidP="00A93B36">
      <w:pPr>
        <w:pStyle w:val="Recuodecorpodetexto"/>
        <w:widowControl w:val="0"/>
        <w:numPr>
          <w:ilvl w:val="1"/>
          <w:numId w:val="25"/>
        </w:numPr>
        <w:spacing w:before="360" w:after="240"/>
        <w:ind w:left="1418" w:right="57" w:hanging="851"/>
        <w:rPr>
          <w:b/>
        </w:rPr>
      </w:pPr>
      <w:r w:rsidRPr="00A93B36">
        <w:rPr>
          <w:b/>
        </w:rPr>
        <w:t>HORÁRIO PARA EXECUÇÃO DOS SERVIÇOS</w:t>
      </w:r>
    </w:p>
    <w:p w14:paraId="31AFD1A4" w14:textId="77777777" w:rsidR="00A93B36" w:rsidRPr="00A93B36" w:rsidRDefault="00A93B36" w:rsidP="00A93B36">
      <w:pPr>
        <w:pStyle w:val="Recuodecorpodetexto"/>
        <w:widowControl w:val="0"/>
        <w:numPr>
          <w:ilvl w:val="2"/>
          <w:numId w:val="25"/>
        </w:numPr>
        <w:spacing w:before="240" w:after="240"/>
        <w:ind w:left="567" w:right="57" w:firstLine="0"/>
      </w:pPr>
      <w:r w:rsidRPr="00A93B36">
        <w:t>Os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410A565F" w14:textId="77777777" w:rsidR="00A93B36" w:rsidRPr="00A93B36" w:rsidRDefault="00A93B36" w:rsidP="00A93B36">
      <w:pPr>
        <w:pStyle w:val="Recuodecorpodetexto"/>
        <w:widowControl w:val="0"/>
        <w:numPr>
          <w:ilvl w:val="2"/>
          <w:numId w:val="25"/>
        </w:numPr>
        <w:spacing w:before="240" w:after="240"/>
        <w:ind w:left="567" w:right="57" w:firstLine="0"/>
      </w:pPr>
      <w:r w:rsidRPr="00A93B36">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44A05387" w14:textId="77777777" w:rsidR="00A93B36" w:rsidRPr="00A93B36" w:rsidRDefault="00A93B36" w:rsidP="00A93B36">
      <w:pPr>
        <w:pStyle w:val="Recuodecorpodetexto"/>
        <w:widowControl w:val="0"/>
        <w:numPr>
          <w:ilvl w:val="2"/>
          <w:numId w:val="25"/>
        </w:numPr>
        <w:spacing w:before="240" w:after="240"/>
        <w:ind w:left="567" w:right="57" w:firstLine="0"/>
      </w:pPr>
      <w:r w:rsidRPr="00A93B36">
        <w:t>Em princípio o horário de execução deverá ser das 18h00 às 05h00 em dias de semana e, sem restrições de horário aos sábados, domingos e feriados, respeitada a Lei do Silêncio.</w:t>
      </w:r>
    </w:p>
    <w:p w14:paraId="55B133CA" w14:textId="77777777" w:rsidR="00A93B36" w:rsidRPr="00A93B36" w:rsidRDefault="00A93B36" w:rsidP="00A93B36">
      <w:pPr>
        <w:pStyle w:val="Recuodecorpodetexto"/>
        <w:widowControl w:val="0"/>
        <w:numPr>
          <w:ilvl w:val="1"/>
          <w:numId w:val="25"/>
        </w:numPr>
        <w:spacing w:before="360" w:after="240"/>
        <w:ind w:left="1418" w:right="57" w:hanging="851"/>
        <w:rPr>
          <w:b/>
        </w:rPr>
      </w:pPr>
      <w:r w:rsidRPr="00A93B36">
        <w:rPr>
          <w:b/>
        </w:rPr>
        <w:lastRenderedPageBreak/>
        <w:t>ACESSO AO LOCAL DE EXECUÇÃO DO SERVIÇO</w:t>
      </w:r>
    </w:p>
    <w:p w14:paraId="0A1CACBF" w14:textId="77777777" w:rsidR="00A93B36" w:rsidRPr="00A93B36" w:rsidRDefault="00A93B36" w:rsidP="00A93B36">
      <w:pPr>
        <w:pStyle w:val="Recuodecorpodetexto"/>
        <w:widowControl w:val="0"/>
        <w:numPr>
          <w:ilvl w:val="2"/>
          <w:numId w:val="25"/>
        </w:numPr>
        <w:spacing w:before="240" w:after="240"/>
        <w:ind w:left="567" w:right="57" w:firstLine="0"/>
      </w:pPr>
      <w:r w:rsidRPr="00A93B36">
        <w:t>A CONTRATADA deverá solicitar formalmente o acesso às dependências da unidade onde será executado o serviço com antecedência mínima de 10 (dez) dias da intervenção.</w:t>
      </w:r>
    </w:p>
    <w:p w14:paraId="091BBF22" w14:textId="77777777" w:rsidR="00A93B36" w:rsidRPr="00A93B36" w:rsidRDefault="00A93B36" w:rsidP="00A93B36">
      <w:pPr>
        <w:pStyle w:val="Recuodecorpodetexto"/>
        <w:widowControl w:val="0"/>
        <w:numPr>
          <w:ilvl w:val="2"/>
          <w:numId w:val="25"/>
        </w:numPr>
        <w:spacing w:before="240" w:after="240"/>
        <w:ind w:left="567" w:right="57" w:firstLine="0"/>
      </w:pPr>
      <w:r w:rsidRPr="00A93B36">
        <w:t>O pessoal que será cadastrado para acesso à unidade deverá apresentar CTPS ou Contrato de Trabalho que comprove vínculo empregatício com a contratada ou sua subcontratada.</w:t>
      </w:r>
    </w:p>
    <w:p w14:paraId="0880211E" w14:textId="77777777" w:rsidR="00A93B36" w:rsidRPr="00A93B36" w:rsidRDefault="00A93B36" w:rsidP="00A93B36">
      <w:pPr>
        <w:pStyle w:val="Recuodecorpodetexto"/>
        <w:widowControl w:val="0"/>
        <w:numPr>
          <w:ilvl w:val="2"/>
          <w:numId w:val="25"/>
        </w:numPr>
        <w:spacing w:before="240" w:after="240"/>
        <w:ind w:left="567" w:right="57" w:firstLine="0"/>
      </w:pPr>
      <w:r w:rsidRPr="00A93B36">
        <w:t>Mais detalhes deverão ser obtidos antecipadamente junto ao(s) Agente(s) de Ambiência da CEINF, da base que atende a região de abrangência do contrato, por meio do endereço eletrônico a ser informado por ocasião da reunião de início do contrato.</w:t>
      </w:r>
    </w:p>
    <w:p w14:paraId="3683445B" w14:textId="77777777" w:rsidR="00A93B36" w:rsidRPr="00A93B36" w:rsidRDefault="00A93B36" w:rsidP="00A93B36">
      <w:pPr>
        <w:pStyle w:val="Recuodecorpodetexto"/>
        <w:widowControl w:val="0"/>
        <w:numPr>
          <w:ilvl w:val="1"/>
          <w:numId w:val="25"/>
        </w:numPr>
        <w:spacing w:before="360" w:after="240"/>
        <w:ind w:left="1418" w:right="57" w:hanging="851"/>
        <w:rPr>
          <w:b/>
        </w:rPr>
      </w:pPr>
      <w:r w:rsidRPr="00A93B36">
        <w:rPr>
          <w:b/>
        </w:rPr>
        <w:t>PAGAMENTO</w:t>
      </w:r>
    </w:p>
    <w:p w14:paraId="64E22355" w14:textId="77777777" w:rsidR="00A93B36" w:rsidRDefault="00A93B36" w:rsidP="00A93B36">
      <w:pPr>
        <w:pStyle w:val="Recuodecorpodetexto"/>
        <w:widowControl w:val="0"/>
        <w:numPr>
          <w:ilvl w:val="2"/>
          <w:numId w:val="25"/>
        </w:numPr>
        <w:spacing w:before="240" w:after="240"/>
        <w:ind w:left="567" w:right="57" w:firstLine="0"/>
      </w:pPr>
      <w:r w:rsidRPr="00A93B36">
        <w:t xml:space="preserve">A CAIXA, após a aceitação dos serviços e verificação do cumprimento de todas as cláusulas contratuais,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e / ou do Pedido que originou a contratação. </w:t>
      </w:r>
    </w:p>
    <w:p w14:paraId="35CC1862" w14:textId="0C6F379A" w:rsidR="00C90789" w:rsidRPr="00A93B36" w:rsidRDefault="00C90789" w:rsidP="00A93B36">
      <w:pPr>
        <w:pStyle w:val="Recuodecorpodetexto"/>
        <w:widowControl w:val="0"/>
        <w:numPr>
          <w:ilvl w:val="2"/>
          <w:numId w:val="25"/>
        </w:numPr>
        <w:spacing w:before="240" w:after="240"/>
        <w:ind w:left="567" w:right="57" w:firstLine="0"/>
      </w:pPr>
      <w:r>
        <w:rPr>
          <w:rStyle w:val="ui-provider"/>
        </w:rPr>
        <w:t>A medição do equipamento ocorrerá somente após a instalação e realização dos seus respectivos testes de funcionamento. Não será realizado pagamento de equipamento acondicionado em obra sem a devida instalação e verificação de seu correto funcionamento.</w:t>
      </w:r>
    </w:p>
    <w:p w14:paraId="527270A2" w14:textId="77777777" w:rsidR="00A93B36" w:rsidRPr="00A93B36" w:rsidRDefault="00A93B36" w:rsidP="00A93B36">
      <w:pPr>
        <w:pStyle w:val="Recuodecorpodetexto"/>
        <w:widowControl w:val="0"/>
        <w:numPr>
          <w:ilvl w:val="2"/>
          <w:numId w:val="25"/>
        </w:numPr>
        <w:spacing w:before="240" w:after="240"/>
        <w:ind w:left="567" w:right="57" w:firstLine="0"/>
      </w:pPr>
      <w:r w:rsidRPr="00A93B36">
        <w:t>A documentação fiscal não poderá ser entregue restando menos de 06 (seis)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6EB27EAE" w14:textId="77777777" w:rsidR="00A93B36" w:rsidRPr="00A93B36" w:rsidRDefault="00A93B36" w:rsidP="00A93B36">
      <w:pPr>
        <w:pStyle w:val="Recuodecorpodetexto"/>
        <w:widowControl w:val="0"/>
        <w:numPr>
          <w:ilvl w:val="2"/>
          <w:numId w:val="25"/>
        </w:numPr>
        <w:spacing w:before="240" w:after="240"/>
        <w:ind w:left="567" w:right="57" w:firstLine="0"/>
      </w:pPr>
      <w:r w:rsidRPr="00A93B36">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50B2D3DE" w14:textId="77777777" w:rsidR="00A93B36" w:rsidRPr="00A93B36" w:rsidRDefault="00A93B36" w:rsidP="00A93B36">
      <w:pPr>
        <w:pStyle w:val="Recuodecorpodetexto"/>
        <w:widowControl w:val="0"/>
        <w:numPr>
          <w:ilvl w:val="2"/>
          <w:numId w:val="25"/>
        </w:numPr>
        <w:spacing w:before="240" w:after="240"/>
        <w:ind w:left="567" w:right="57" w:firstLine="0"/>
      </w:pPr>
      <w:r w:rsidRPr="00A93B36">
        <w:t>A documentação fiscal não aprovada pela CAIXA será devolvida à CONTRATADA para as necessárias correções, com as informações que motivaram sua rejeição.</w:t>
      </w:r>
    </w:p>
    <w:p w14:paraId="7776D2D2" w14:textId="77777777" w:rsidR="00A93B36" w:rsidRPr="00A93B36" w:rsidRDefault="00A93B36" w:rsidP="00A93B36">
      <w:pPr>
        <w:pStyle w:val="Recuodecorpodetexto"/>
        <w:widowControl w:val="0"/>
        <w:numPr>
          <w:ilvl w:val="2"/>
          <w:numId w:val="25"/>
        </w:numPr>
        <w:spacing w:before="240" w:after="240"/>
        <w:ind w:left="567" w:right="57" w:firstLine="0"/>
      </w:pPr>
      <w:r w:rsidRPr="00A93B36">
        <w:t>A devolução de documento não aprovado pela CAIXA, em hipótese alguma, autorizará a CONTRATADA a suspender a execução dos serviços ou a deixar de efetuar os pagamentos devidos aos seus empregados.</w:t>
      </w:r>
    </w:p>
    <w:p w14:paraId="4D87A45D" w14:textId="77777777" w:rsidR="00A14675" w:rsidRPr="004E66AD" w:rsidRDefault="00A14675" w:rsidP="00D22876">
      <w:pPr>
        <w:pStyle w:val="Recuodecorpodetexto"/>
        <w:widowControl w:val="0"/>
        <w:numPr>
          <w:ilvl w:val="0"/>
          <w:numId w:val="2"/>
        </w:numPr>
        <w:tabs>
          <w:tab w:val="clear" w:pos="1532"/>
          <w:tab w:val="left" w:pos="540"/>
          <w:tab w:val="num" w:pos="1418"/>
        </w:tabs>
        <w:spacing w:before="360" w:after="360"/>
        <w:ind w:left="1418" w:hanging="851"/>
        <w:rPr>
          <w:rFonts w:cs="Arial"/>
          <w:b/>
          <w:u w:val="single"/>
          <w:lang w:eastAsia="pt-BR"/>
        </w:rPr>
      </w:pPr>
      <w:r w:rsidRPr="004E66AD">
        <w:rPr>
          <w:rFonts w:cs="Arial"/>
          <w:b/>
          <w:u w:val="single"/>
          <w:lang w:eastAsia="pt-BR"/>
        </w:rPr>
        <w:t>OBRIGAÇÕES ESPECÍFICAS DA CONTRATADA</w:t>
      </w:r>
    </w:p>
    <w:p w14:paraId="67B9603F" w14:textId="16EB3198" w:rsidR="00A14675" w:rsidRPr="004E66AD" w:rsidRDefault="00A14675" w:rsidP="00D22876">
      <w:pPr>
        <w:pStyle w:val="Recuodecorpodetexto"/>
        <w:widowControl w:val="0"/>
        <w:numPr>
          <w:ilvl w:val="1"/>
          <w:numId w:val="26"/>
        </w:numPr>
        <w:spacing w:before="360" w:after="240"/>
        <w:ind w:left="567" w:right="57" w:firstLine="0"/>
        <w:rPr>
          <w:b/>
        </w:rPr>
      </w:pPr>
      <w:r w:rsidRPr="004E66AD">
        <w:rPr>
          <w:b/>
        </w:rPr>
        <w:t>GARANTIA DOS BENS E SERVIÇOS</w:t>
      </w:r>
      <w:r w:rsidR="00C6560A">
        <w:rPr>
          <w:b/>
        </w:rPr>
        <w:t xml:space="preserve"> </w:t>
      </w:r>
    </w:p>
    <w:p w14:paraId="579A3191" w14:textId="77777777" w:rsidR="003F40FC" w:rsidRPr="003F40FC" w:rsidRDefault="00A52523" w:rsidP="003F40FC">
      <w:pPr>
        <w:pStyle w:val="Recuodecorpodetexto"/>
        <w:widowControl w:val="0"/>
        <w:numPr>
          <w:ilvl w:val="2"/>
          <w:numId w:val="2"/>
        </w:numPr>
        <w:spacing w:before="240" w:after="240"/>
        <w:ind w:right="57"/>
      </w:pPr>
      <w:r w:rsidRPr="004E66AD">
        <w:t xml:space="preserve">Mínima de </w:t>
      </w:r>
      <w:r w:rsidR="00D37DC1">
        <w:t>12 meses</w:t>
      </w:r>
      <w:r w:rsidRPr="004E66AD">
        <w:t xml:space="preserve"> </w:t>
      </w:r>
      <w:r w:rsidR="00A229F3" w:rsidRPr="000672B0">
        <w:rPr>
          <w:rFonts w:cs="Arial"/>
        </w:rPr>
        <w:t xml:space="preserve">incluindo todas as peças, partes e componentes, contados a partir </w:t>
      </w:r>
      <w:r w:rsidR="00130D9E">
        <w:rPr>
          <w:rFonts w:cs="Arial"/>
        </w:rPr>
        <w:t xml:space="preserve">da entrega definitiva </w:t>
      </w:r>
      <w:r w:rsidR="001A5541">
        <w:rPr>
          <w:rFonts w:cs="Arial"/>
        </w:rPr>
        <w:t>dos serviços</w:t>
      </w:r>
      <w:r w:rsidR="00A229F3" w:rsidRPr="000672B0">
        <w:rPr>
          <w:rFonts w:cs="Arial"/>
        </w:rPr>
        <w:t>;</w:t>
      </w:r>
    </w:p>
    <w:p w14:paraId="63B54366" w14:textId="429532F4" w:rsidR="00264018" w:rsidRPr="004E66AD" w:rsidRDefault="003F40FC" w:rsidP="003F40FC">
      <w:pPr>
        <w:pStyle w:val="Recuodecorpodetexto"/>
        <w:widowControl w:val="0"/>
        <w:numPr>
          <w:ilvl w:val="2"/>
          <w:numId w:val="2"/>
        </w:numPr>
        <w:spacing w:before="240" w:after="240"/>
        <w:ind w:right="57"/>
      </w:pPr>
      <w:r w:rsidRPr="003F40FC">
        <w:rPr>
          <w:rFonts w:cs="Arial"/>
        </w:rPr>
        <w:t xml:space="preserve"> Após o recebimento provisório da obra ou serviço, e até o seu recebimento definitivo, a Contratada deverá fornecer toda a assistência técnica necessária à solução das imperfeições surgidas neste período, independentemente de sua responsabilidade civil.</w:t>
      </w:r>
    </w:p>
    <w:p w14:paraId="08769134" w14:textId="2C2C8DEB" w:rsidR="00A229F3" w:rsidRPr="00A229F3" w:rsidRDefault="00A229F3" w:rsidP="00A229F3">
      <w:pPr>
        <w:pStyle w:val="Recuodecorpodetexto"/>
        <w:widowControl w:val="0"/>
        <w:numPr>
          <w:ilvl w:val="2"/>
          <w:numId w:val="2"/>
        </w:numPr>
        <w:spacing w:before="240" w:after="240"/>
        <w:ind w:right="57"/>
      </w:pPr>
      <w:r w:rsidRPr="00A229F3">
        <w:rPr>
          <w:rFonts w:cs="Arial"/>
        </w:rPr>
        <w:t xml:space="preserve">Os endereços eletrônicos para entrega de NF e demais documentações pela CONRATADA é o </w:t>
      </w:r>
      <w:proofErr w:type="gramStart"/>
      <w:r w:rsidRPr="00A229F3">
        <w:rPr>
          <w:rFonts w:cs="Arial"/>
        </w:rPr>
        <w:t>ceinf</w:t>
      </w:r>
      <w:r w:rsidR="00E65231">
        <w:rPr>
          <w:rFonts w:cs="Arial"/>
        </w:rPr>
        <w:t>40</w:t>
      </w:r>
      <w:r w:rsidRPr="00A229F3">
        <w:rPr>
          <w:rFonts w:cs="Arial"/>
        </w:rPr>
        <w:t>@caixa.gov.br  e</w:t>
      </w:r>
      <w:proofErr w:type="gramEnd"/>
      <w:r w:rsidRPr="00A229F3">
        <w:rPr>
          <w:rFonts w:cs="Arial"/>
        </w:rPr>
        <w:t xml:space="preserve"> </w:t>
      </w:r>
      <w:hyperlink r:id="rId10" w:history="1">
        <w:r w:rsidR="008103C0" w:rsidRPr="00E904EF">
          <w:rPr>
            <w:rStyle w:val="Hyperlink"/>
            <w:rFonts w:cs="Arial"/>
          </w:rPr>
          <w:t>ceinf19@caixa.gov.br</w:t>
        </w:r>
      </w:hyperlink>
      <w:r>
        <w:rPr>
          <w:rStyle w:val="Hyperlink"/>
          <w:rFonts w:cs="Arial"/>
        </w:rPr>
        <w:t>.</w:t>
      </w:r>
    </w:p>
    <w:p w14:paraId="43C5FC97" w14:textId="77777777" w:rsidR="00AA7825" w:rsidRPr="00AA7825" w:rsidRDefault="00AA7825" w:rsidP="00AA7825">
      <w:pPr>
        <w:pStyle w:val="Recuodecorpodetexto"/>
        <w:widowControl w:val="0"/>
        <w:numPr>
          <w:ilvl w:val="1"/>
          <w:numId w:val="2"/>
        </w:numPr>
        <w:spacing w:before="360" w:after="240"/>
        <w:ind w:right="57"/>
        <w:rPr>
          <w:b/>
        </w:rPr>
      </w:pPr>
      <w:r w:rsidRPr="00AA7825">
        <w:rPr>
          <w:b/>
        </w:rPr>
        <w:t>RESPONSABILIDADE TÉCNICA</w:t>
      </w:r>
    </w:p>
    <w:p w14:paraId="60CA0E1A"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 xml:space="preserve">Recolher ART ou RRT, junto ao CREA ou ao CAU conforme o caso, referente à execução global da intervenção e apresentar à CAIXA antes do início dos serviços. O recolhimento de ART ou RRT </w:t>
      </w:r>
      <w:r w:rsidRPr="006C2385">
        <w:rPr>
          <w:rFonts w:cs="Arial"/>
        </w:rPr>
        <w:lastRenderedPageBreak/>
        <w:t>vinculadas à principal, quando do início dos trabalhos de cada especialidade, tem como responsáveis técnicos os profissionais habilitados das especialidades correspondentes às parcelas de maior relevância exigidas no Processo Licitatório.</w:t>
      </w:r>
    </w:p>
    <w:p w14:paraId="428BD702"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Providenciar a matrícula da intervenção junto à Previdência Social - INSS, recolhimento de todas as taxas e encargos pertinentes. Obter a CND da intervenção, quando aplicável, junto ao INSS e repassá-la à CAIXA no prazo máximo de 30 dias da conclusão da intervenção/serviço.</w:t>
      </w:r>
    </w:p>
    <w:p w14:paraId="48E06BAD"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Realizar todas as providências e obrigações decorrentes da execução do serviço e preparar a regularização da intervenção junto aos órgãos públicos e às concessionárias ou qualquer outro que venha a ser exigido por legislação municipal ou normas das concessionárias, inclusive no que tange a impostos/taxas resultantes de tais providências.</w:t>
      </w:r>
    </w:p>
    <w:p w14:paraId="648FA2B0" w14:textId="77777777" w:rsidR="00617D51" w:rsidRPr="006C2385" w:rsidRDefault="00617D51" w:rsidP="00617D51">
      <w:pPr>
        <w:pStyle w:val="Recuodecorpodetexto"/>
        <w:widowControl w:val="0"/>
        <w:numPr>
          <w:ilvl w:val="2"/>
          <w:numId w:val="2"/>
        </w:numPr>
        <w:suppressAutoHyphens w:val="0"/>
        <w:spacing w:before="240" w:after="240"/>
        <w:rPr>
          <w:rFonts w:cs="Arial"/>
        </w:rPr>
      </w:pPr>
      <w:r w:rsidRPr="006C2385">
        <w:rPr>
          <w:rFonts w:cs="Arial"/>
        </w:rPr>
        <w:t>Todas as licenças (Alvará de reforma, construção ou Reparos Gerais), taxas e exigências da Prefeitura Municipal, e/ou Administração Regional serão a cargo da CONTRATADA.</w:t>
      </w:r>
    </w:p>
    <w:p w14:paraId="756127C8"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Correrão por conta da CONTRATADA as despesas referentes à impostos em geral. Deve ser recolhido o ISSQN sobre o valor dos serviços executados quando a CAIXA não figurar como substituto tributário, sendo que as respectivas certidões de quitação dos tributos à CAIXA devem ser apresentadas no prazo máximo de 30 dias da conclusão da intervenção.</w:t>
      </w:r>
    </w:p>
    <w:p w14:paraId="2B400870"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As despesas referentes aos materiais de escritório, plotagens e outras serão por conta da CONTRATADA. Esta deve manter obrigatoriamente no local de execução dos serviços (01) um conjunto completo do projeto, constando de Desenhos, Caderno de Discriminações Técnicas, Planilha de Quantidades e Cronograma Físico-Financeiro.</w:t>
      </w:r>
    </w:p>
    <w:p w14:paraId="52907000"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As despesas decorrentes de estadia e do transporte de pessoal administrativo e técnico, bem como de operários, serão de responsabilidade da CONTRATADA.</w:t>
      </w:r>
    </w:p>
    <w:p w14:paraId="0A259C80"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O transporte de materiais e equipamentos referentes à execução dos serviços será de responsabilidade da CONTRATADA.</w:t>
      </w:r>
    </w:p>
    <w:p w14:paraId="5FF18E93"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A Contratada deverá fornecer Equipamentos de Proteção Coletiva – EPC e Equipamentos de Proteção Individual – EPI, de acordo com as exigências do Ministério do Trabalho, bem como demais dispositivos de segurança necessários.</w:t>
      </w:r>
    </w:p>
    <w:p w14:paraId="50F78075"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Será de responsabilidade da CONTRATADA a elaboração e implementação do PCMAT para as instalações com 20 (vinte) trabalhadores ou mais, contemplando os aspectos das Normas vigentes e os demais dispositivos complementares de segurança.</w:t>
      </w:r>
    </w:p>
    <w:p w14:paraId="4207E74A" w14:textId="77777777" w:rsidR="00617D51" w:rsidRPr="006C2385" w:rsidRDefault="00617D51" w:rsidP="00617D51">
      <w:pPr>
        <w:pStyle w:val="Recuodecorpodetexto"/>
        <w:widowControl w:val="0"/>
        <w:numPr>
          <w:ilvl w:val="2"/>
          <w:numId w:val="2"/>
        </w:numPr>
        <w:tabs>
          <w:tab w:val="left" w:pos="992"/>
        </w:tabs>
        <w:suppressAutoHyphens w:val="0"/>
        <w:spacing w:before="240" w:after="240"/>
        <w:rPr>
          <w:rFonts w:cs="Arial"/>
        </w:rPr>
      </w:pPr>
      <w:r w:rsidRPr="006C2385">
        <w:rPr>
          <w:rFonts w:cs="Arial"/>
        </w:rPr>
        <w:t>O PCMAT deve ser elaborado por Engenheiro de Segurança e executado por profissional legalmente habilitado na área de Segurança do Trabalho.</w:t>
      </w:r>
    </w:p>
    <w:p w14:paraId="4440D31B" w14:textId="77777777" w:rsidR="00617D51" w:rsidRPr="006C2385" w:rsidRDefault="00617D51" w:rsidP="00617D51">
      <w:pPr>
        <w:pStyle w:val="Recuodecorpodetexto"/>
        <w:widowControl w:val="0"/>
        <w:numPr>
          <w:ilvl w:val="2"/>
          <w:numId w:val="2"/>
        </w:numPr>
        <w:tabs>
          <w:tab w:val="left" w:pos="992"/>
        </w:tabs>
        <w:suppressAutoHyphens w:val="0"/>
        <w:spacing w:before="240" w:after="240"/>
        <w:rPr>
          <w:rFonts w:cs="Arial"/>
        </w:rPr>
      </w:pPr>
      <w:r w:rsidRPr="006C2385">
        <w:rPr>
          <w:rFonts w:cs="Arial"/>
        </w:rPr>
        <w:t>O PCMAT deve ser mantido na instalação, à disposição da Fiscalização e do órgão regional do Ministério do Trabalho.</w:t>
      </w:r>
    </w:p>
    <w:p w14:paraId="05EF88C1"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Comparecer no local do serviço, no prazo máximo de 24 horas, quando da constatação e em decorrência de comunicação pela CAIXA, de qualquer anormalidade relativa ao material ou serviço oferecido, dentro do prazo de garantia dos materiais/serviços, para verificação da anormalidade em acordo com a área técnica da CAIXA.</w:t>
      </w:r>
    </w:p>
    <w:p w14:paraId="515E14B3"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Cientificar à CAIXA, imediatamente e por escrito, qualquer anormalidade que verificar na execução dos serviços.</w:t>
      </w:r>
    </w:p>
    <w:p w14:paraId="214D06E6"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Apresentar, no prazo de 03 dias úteis após a conclusão dos serviços, os respectivos projetos “</w:t>
      </w:r>
      <w:r w:rsidRPr="006C2385">
        <w:rPr>
          <w:rFonts w:cs="Arial"/>
          <w:i/>
        </w:rPr>
        <w:t>AS BUILT</w:t>
      </w:r>
      <w:r w:rsidRPr="006C2385">
        <w:rPr>
          <w:rFonts w:cs="Arial"/>
        </w:rPr>
        <w:t>” (como construído/executado), ou, no caso de não ter havido alterações nos projetos iniciais, declaração, sob responsabilidade de arquiteto e/ou engenheiro da especialidade, devidamente identificado(s), nos seguintes termos: “OS SERVIÇOS FORAM REALIZADOS RIGOROSAMENTE DE ACORDO COM OS PROJETOS INICIAIS”.</w:t>
      </w:r>
    </w:p>
    <w:p w14:paraId="462EC89E" w14:textId="77777777" w:rsidR="00AA7825" w:rsidRPr="00AA7825" w:rsidRDefault="00AA7825" w:rsidP="00AA7825">
      <w:pPr>
        <w:pStyle w:val="Recuodecorpodetexto"/>
        <w:widowControl w:val="0"/>
        <w:numPr>
          <w:ilvl w:val="1"/>
          <w:numId w:val="2"/>
        </w:numPr>
        <w:spacing w:before="360" w:after="240"/>
        <w:ind w:right="57"/>
        <w:rPr>
          <w:b/>
        </w:rPr>
      </w:pPr>
      <w:r w:rsidRPr="00AA7825">
        <w:rPr>
          <w:b/>
        </w:rPr>
        <w:t>CRONOGRAMA</w:t>
      </w:r>
    </w:p>
    <w:p w14:paraId="0BD32E44" w14:textId="77777777" w:rsidR="00AA7825" w:rsidRPr="00AA7825" w:rsidRDefault="00AA7825" w:rsidP="00AA7825">
      <w:pPr>
        <w:pStyle w:val="Recuodecorpodetexto"/>
        <w:widowControl w:val="0"/>
        <w:numPr>
          <w:ilvl w:val="2"/>
          <w:numId w:val="2"/>
        </w:numPr>
        <w:spacing w:before="240" w:after="240"/>
        <w:ind w:right="57"/>
      </w:pPr>
      <w:r w:rsidRPr="00AA7825">
        <w:lastRenderedPageBreak/>
        <w:t xml:space="preserve">A CONTRATADA deverá apresentar o cronograma físico-financeiro da intervenção nos prazos acordados com a CEINF. </w:t>
      </w:r>
    </w:p>
    <w:p w14:paraId="3FA2AA83" w14:textId="77777777" w:rsidR="00AA7825" w:rsidRPr="00AA7825" w:rsidRDefault="00AA7825" w:rsidP="00AA7825">
      <w:pPr>
        <w:pStyle w:val="Recuodecorpodetexto"/>
        <w:widowControl w:val="0"/>
        <w:numPr>
          <w:ilvl w:val="2"/>
          <w:numId w:val="2"/>
        </w:numPr>
        <w:spacing w:before="240" w:after="240"/>
        <w:ind w:right="57"/>
      </w:pPr>
      <w:r w:rsidRPr="00AA7825">
        <w:t>A CONTRATADA deve obedecer rigorosamente aos prazos fixados no cronograma físico-financeiro, uma vez que este constitui instrumento de avaliação do andamento dos serviços e cumprimento contratual, bem como indicação do local de execução e especificações da intervenção / serviço.</w:t>
      </w:r>
    </w:p>
    <w:p w14:paraId="2E9BBD28" w14:textId="77777777" w:rsidR="00AA7825" w:rsidRPr="00AA7825" w:rsidRDefault="00AA7825" w:rsidP="00AA7825">
      <w:pPr>
        <w:pStyle w:val="Recuodecorpodetexto"/>
        <w:widowControl w:val="0"/>
        <w:numPr>
          <w:ilvl w:val="1"/>
          <w:numId w:val="2"/>
        </w:numPr>
        <w:spacing w:before="360" w:after="240"/>
        <w:ind w:right="57"/>
        <w:rPr>
          <w:b/>
        </w:rPr>
      </w:pPr>
      <w:r w:rsidRPr="00AA7825">
        <w:rPr>
          <w:b/>
        </w:rPr>
        <w:t>SEGUROS</w:t>
      </w:r>
    </w:p>
    <w:p w14:paraId="27B47AB4" w14:textId="77777777" w:rsidR="00AA7825" w:rsidRPr="00AA7825" w:rsidRDefault="00AA7825" w:rsidP="00AA7825">
      <w:pPr>
        <w:pStyle w:val="Recuodecorpodetexto"/>
        <w:widowControl w:val="0"/>
        <w:numPr>
          <w:ilvl w:val="2"/>
          <w:numId w:val="2"/>
        </w:numPr>
        <w:spacing w:before="240" w:after="240"/>
        <w:ind w:right="57"/>
      </w:pPr>
      <w:r w:rsidRPr="00AA7825">
        <w:t xml:space="preserve">O </w:t>
      </w:r>
      <w:r w:rsidRPr="00AA7825">
        <w:rPr>
          <w:u w:val="single"/>
        </w:rPr>
        <w:t>seguro de risco de engenharia</w:t>
      </w:r>
      <w:r w:rsidRPr="00AA7825">
        <w:t xml:space="preserve"> e o </w:t>
      </w:r>
      <w:r w:rsidRPr="00AA7825">
        <w:rPr>
          <w:u w:val="single"/>
        </w:rPr>
        <w:t>seguro de responsabilidade civil</w:t>
      </w:r>
      <w:r w:rsidRPr="00AA7825">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51D416B1" w14:textId="77777777" w:rsidR="00AA7825" w:rsidRPr="00AA7825" w:rsidRDefault="00AA7825" w:rsidP="00AA7825">
      <w:pPr>
        <w:pStyle w:val="Recuodecorpodetexto"/>
        <w:widowControl w:val="0"/>
        <w:numPr>
          <w:ilvl w:val="3"/>
          <w:numId w:val="2"/>
        </w:numPr>
        <w:spacing w:before="240" w:after="240"/>
        <w:ind w:right="57"/>
      </w:pPr>
      <w:r w:rsidRPr="00AA7825">
        <w:rPr>
          <w:u w:val="single"/>
        </w:rPr>
        <w:t>O seguro de risco de engenharia</w:t>
      </w:r>
      <w:r w:rsidRPr="00AA7825">
        <w:t xml:space="preserve"> deve especificar os limites de indenização / garantia, com valores de cobertura básica que corresponda ao valor total do serviço, bem como a de cobertura adicional de no mínimo 30% da cobertura básica.</w:t>
      </w:r>
    </w:p>
    <w:p w14:paraId="50777332" w14:textId="77777777" w:rsidR="00AA7825" w:rsidRPr="00AA7825" w:rsidRDefault="00AA7825" w:rsidP="00AA7825">
      <w:pPr>
        <w:pStyle w:val="Recuodecorpodetexto"/>
        <w:widowControl w:val="0"/>
        <w:numPr>
          <w:ilvl w:val="3"/>
          <w:numId w:val="2"/>
        </w:numPr>
        <w:spacing w:before="240" w:after="240"/>
        <w:ind w:right="57"/>
      </w:pPr>
      <w:r w:rsidRPr="00AA7825">
        <w:rPr>
          <w:u w:val="single"/>
        </w:rPr>
        <w:t>O seguro de responsabilidade civil</w:t>
      </w:r>
      <w:r w:rsidRPr="00AA7825">
        <w:t xml:space="preserve"> por acidentes pessoais e danos materiais informará a importância dos limites máximos de indenização / garantia correspondente a no mínimo de 10% da cobertura básica, observado o valor mínimo de R$ 50.000,00.</w:t>
      </w:r>
    </w:p>
    <w:p w14:paraId="118B186A" w14:textId="77777777" w:rsidR="00AA7825" w:rsidRPr="00AA7825" w:rsidRDefault="00AA7825" w:rsidP="00AA7825">
      <w:pPr>
        <w:pStyle w:val="Recuodecorpodetexto"/>
        <w:widowControl w:val="0"/>
        <w:numPr>
          <w:ilvl w:val="3"/>
          <w:numId w:val="2"/>
        </w:numPr>
        <w:spacing w:before="240" w:after="240"/>
        <w:ind w:right="57"/>
      </w:pPr>
      <w:r w:rsidRPr="00AA7825">
        <w:t>A cobertura de responsabilidade civil pode estar caracterizada como cobertura acessória e conjugada em uma apólice ou contratada em separado, observando a composição do limite máximo de indenização/garantia.</w:t>
      </w:r>
    </w:p>
    <w:p w14:paraId="2034466B" w14:textId="77777777" w:rsidR="00AA7825" w:rsidRPr="00AA7825" w:rsidRDefault="00AA7825" w:rsidP="00AA7825">
      <w:pPr>
        <w:pStyle w:val="Recuodecorpodetexto"/>
        <w:widowControl w:val="0"/>
        <w:numPr>
          <w:ilvl w:val="3"/>
          <w:numId w:val="2"/>
        </w:numPr>
        <w:spacing w:before="240" w:after="240"/>
        <w:ind w:right="57"/>
      </w:pPr>
      <w:r w:rsidRPr="00AA7825">
        <w:t xml:space="preserve">O </w:t>
      </w:r>
      <w:r w:rsidRPr="00AA7825">
        <w:rPr>
          <w:u w:val="single"/>
        </w:rPr>
        <w:t>seguro de risco de engenharia</w:t>
      </w:r>
      <w:r w:rsidRPr="00AA7825">
        <w:t xml:space="preserve"> e o </w:t>
      </w:r>
      <w:r w:rsidRPr="00AA7825">
        <w:rPr>
          <w:u w:val="single"/>
        </w:rPr>
        <w:t>seguro de responsabilidade civil</w:t>
      </w:r>
      <w:r w:rsidRPr="00AA7825">
        <w:t xml:space="preserve"> para cada contrato emitido poderá ser substituído por uma </w:t>
      </w:r>
      <w:r w:rsidRPr="00AA7825">
        <w:rPr>
          <w:u w:val="single"/>
        </w:rPr>
        <w:t>apólice de seguro global</w:t>
      </w:r>
      <w:r w:rsidRPr="00AA7825">
        <w:t>, que contemple, no mínimo, todas as condições estabelecidas nos subitens acima.</w:t>
      </w:r>
    </w:p>
    <w:p w14:paraId="107E3B49" w14:textId="77777777" w:rsidR="00AA7825" w:rsidRPr="00AA7825" w:rsidRDefault="00AA7825" w:rsidP="00AA7825">
      <w:pPr>
        <w:pStyle w:val="Recuodecorpodetexto"/>
        <w:widowControl w:val="0"/>
        <w:numPr>
          <w:ilvl w:val="3"/>
          <w:numId w:val="2"/>
        </w:numPr>
        <w:spacing w:before="240" w:after="240"/>
        <w:ind w:right="57"/>
      </w:pPr>
      <w:r w:rsidRPr="00AA7825">
        <w:t xml:space="preserve">A </w:t>
      </w:r>
      <w:r w:rsidRPr="00AA7825">
        <w:rPr>
          <w:u w:val="single"/>
        </w:rPr>
        <w:t>apólice de seguro global</w:t>
      </w:r>
      <w:r w:rsidRPr="00AA7825">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55B50CC6" w14:textId="77777777" w:rsidR="00AA7825" w:rsidRPr="00AA7825" w:rsidRDefault="00AA7825" w:rsidP="00AA7825">
      <w:pPr>
        <w:pStyle w:val="Recuodecorpodetexto"/>
        <w:widowControl w:val="0"/>
        <w:numPr>
          <w:ilvl w:val="3"/>
          <w:numId w:val="2"/>
        </w:numPr>
        <w:spacing w:before="240" w:after="240"/>
        <w:ind w:right="57"/>
      </w:pPr>
      <w:r w:rsidRPr="00AA7825">
        <w:t>A CONTRATADA deve apresentar à CAIXA, no prazo máximo de até 10 (dez) dias da assinatura do contrato as apólices dos seguros acima especificados, aos quais devem corresponder ao prazo da vigência do contrato.</w:t>
      </w:r>
    </w:p>
    <w:p w14:paraId="1DB7FD0C" w14:textId="77777777" w:rsidR="00AA7825" w:rsidRPr="00AA7825" w:rsidRDefault="00AA7825" w:rsidP="00AA7825">
      <w:pPr>
        <w:pStyle w:val="Recuodecorpodetexto"/>
        <w:widowControl w:val="0"/>
        <w:numPr>
          <w:ilvl w:val="3"/>
          <w:numId w:val="2"/>
        </w:numPr>
        <w:spacing w:before="240" w:after="240"/>
        <w:ind w:right="57"/>
      </w:pPr>
      <w:r w:rsidRPr="00AA7825">
        <w:t>Quando ocorrer alteração no prazo, a vigência das apólices deve ser prorrogada conforme esse novo prazo, com apresentação do endosso das apólices.</w:t>
      </w:r>
    </w:p>
    <w:p w14:paraId="3673652A" w14:textId="77777777" w:rsidR="00AA7825" w:rsidRPr="00AA7825" w:rsidRDefault="00AA7825" w:rsidP="00AA7825">
      <w:pPr>
        <w:pStyle w:val="Recuodecorpodetexto"/>
        <w:widowControl w:val="0"/>
        <w:numPr>
          <w:ilvl w:val="3"/>
          <w:numId w:val="2"/>
        </w:numPr>
        <w:spacing w:before="240" w:after="240"/>
        <w:ind w:right="57"/>
      </w:pPr>
      <w:r w:rsidRPr="00AA7825">
        <w:t>Ocorrendo sinistro, as partes atingidas serão reparadas ou refeitas pela CONTRATADA.</w:t>
      </w:r>
    </w:p>
    <w:p w14:paraId="03FCD1C1" w14:textId="77777777" w:rsidR="00AA7825" w:rsidRPr="00AA7825" w:rsidRDefault="00AA7825" w:rsidP="00AA7825">
      <w:pPr>
        <w:pStyle w:val="Recuodecorpodetexto"/>
        <w:widowControl w:val="0"/>
        <w:numPr>
          <w:ilvl w:val="3"/>
          <w:numId w:val="2"/>
        </w:numPr>
        <w:spacing w:before="240" w:after="240"/>
        <w:ind w:right="57"/>
      </w:pPr>
      <w:r w:rsidRPr="00AA7825">
        <w:t>Para a contratação de serviços de natureza estrutural, subestações de energia e instalações de equipamentos contra incêndios, é obrigatória a contratação de apólice de seguro, independentemente do porte ou valor do contrato celebrado.</w:t>
      </w:r>
    </w:p>
    <w:p w14:paraId="15079642" w14:textId="77777777" w:rsidR="00AA7825" w:rsidRPr="00AA7825" w:rsidRDefault="00AA7825" w:rsidP="00AA7825">
      <w:pPr>
        <w:pStyle w:val="Recuodecorpodetexto"/>
        <w:widowControl w:val="0"/>
        <w:numPr>
          <w:ilvl w:val="1"/>
          <w:numId w:val="2"/>
        </w:numPr>
        <w:spacing w:before="360" w:after="240"/>
        <w:ind w:right="57"/>
        <w:rPr>
          <w:b/>
        </w:rPr>
      </w:pPr>
      <w:r w:rsidRPr="00AA7825">
        <w:rPr>
          <w:b/>
        </w:rPr>
        <w:t>GESTÃO DE RESÍDUOS SÓLIDOS</w:t>
      </w:r>
    </w:p>
    <w:p w14:paraId="5F1C1DD8" w14:textId="77777777" w:rsidR="00AA7825" w:rsidRPr="00AA7825" w:rsidRDefault="00AA7825" w:rsidP="00AA7825">
      <w:pPr>
        <w:pStyle w:val="Recuodecorpodetexto"/>
        <w:widowControl w:val="0"/>
        <w:numPr>
          <w:ilvl w:val="2"/>
          <w:numId w:val="2"/>
        </w:numPr>
        <w:spacing w:before="240" w:after="240"/>
        <w:ind w:right="57"/>
      </w:pPr>
      <w:r w:rsidRPr="00AA7825">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3EAAB732" w14:textId="77777777" w:rsidR="00A14675" w:rsidRPr="004E66AD" w:rsidRDefault="00A14675"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u w:val="single"/>
          <w:lang w:eastAsia="pt-BR"/>
        </w:rPr>
      </w:pPr>
      <w:r w:rsidRPr="004E66AD">
        <w:rPr>
          <w:rFonts w:cs="Arial"/>
          <w:b/>
          <w:u w:val="single"/>
          <w:lang w:eastAsia="pt-BR"/>
        </w:rPr>
        <w:t>ESTIMATIVA DE PREÇOS</w:t>
      </w:r>
    </w:p>
    <w:p w14:paraId="3642DBEC" w14:textId="77777777" w:rsidR="00A14675" w:rsidRPr="004E66AD" w:rsidRDefault="00A14675" w:rsidP="007A10BC">
      <w:pPr>
        <w:pStyle w:val="Recuodecorpodetexto"/>
        <w:widowControl w:val="0"/>
        <w:numPr>
          <w:ilvl w:val="1"/>
          <w:numId w:val="33"/>
        </w:numPr>
        <w:spacing w:before="240" w:after="240"/>
        <w:ind w:right="57"/>
        <w:rPr>
          <w:b/>
          <w:bCs/>
        </w:rPr>
      </w:pPr>
      <w:r w:rsidRPr="004E66AD">
        <w:rPr>
          <w:b/>
          <w:bCs/>
        </w:rPr>
        <w:t>PREÇO MÁXIMO</w:t>
      </w:r>
    </w:p>
    <w:p w14:paraId="3DFBAFA5" w14:textId="0D77387F" w:rsidR="00A14675" w:rsidRPr="004E66AD" w:rsidRDefault="00A14675" w:rsidP="006409E9">
      <w:pPr>
        <w:pStyle w:val="Recuodecorpodetexto"/>
        <w:widowControl w:val="0"/>
        <w:numPr>
          <w:ilvl w:val="2"/>
          <w:numId w:val="33"/>
        </w:numPr>
        <w:spacing w:before="240" w:after="240"/>
        <w:ind w:left="567" w:right="57" w:firstLine="0"/>
      </w:pPr>
      <w:r w:rsidRPr="004E66AD">
        <w:lastRenderedPageBreak/>
        <w:t>O valor global estimado dos serviços consta na planilha orçamentária detalhada (</w:t>
      </w:r>
      <w:r w:rsidRPr="004E66AD">
        <w:rPr>
          <w:u w:val="single"/>
        </w:rPr>
        <w:t>ANEXO II</w:t>
      </w:r>
      <w:r w:rsidRPr="004E66AD">
        <w:t>)</w:t>
      </w:r>
    </w:p>
    <w:p w14:paraId="7B8E2EA5" w14:textId="77777777" w:rsidR="00A14675" w:rsidRDefault="00A14675" w:rsidP="006409E9">
      <w:pPr>
        <w:pStyle w:val="Recuodecorpodetexto"/>
        <w:widowControl w:val="0"/>
        <w:numPr>
          <w:ilvl w:val="2"/>
          <w:numId w:val="33"/>
        </w:numPr>
        <w:spacing w:before="240" w:after="240"/>
        <w:ind w:left="567" w:right="57" w:firstLine="0"/>
      </w:pPr>
      <w:r w:rsidRPr="004E66AD">
        <w:t>Os valores máximos estimados englobam também os preços máximos unitários admitidos que constam nas planilhas orçamentárias.</w:t>
      </w:r>
    </w:p>
    <w:p w14:paraId="114A1B81" w14:textId="7C3BF872" w:rsidR="00B63517" w:rsidRDefault="00BC6219" w:rsidP="00BC6219">
      <w:pPr>
        <w:pStyle w:val="Recuodecorpodetexto"/>
        <w:widowControl w:val="0"/>
        <w:numPr>
          <w:ilvl w:val="0"/>
          <w:numId w:val="2"/>
        </w:numPr>
        <w:tabs>
          <w:tab w:val="left" w:pos="540"/>
        </w:tabs>
        <w:spacing w:before="240" w:after="240"/>
        <w:rPr>
          <w:rFonts w:cs="Arial"/>
          <w:b/>
          <w:u w:val="single"/>
          <w:lang w:eastAsia="pt-BR"/>
        </w:rPr>
      </w:pPr>
      <w:r w:rsidRPr="00BC6219">
        <w:rPr>
          <w:rFonts w:cs="Arial"/>
          <w:b/>
          <w:u w:val="single"/>
          <w:lang w:eastAsia="pt-BR"/>
        </w:rPr>
        <w:t>QUALIFICAÇÃO TÉCNICA</w:t>
      </w:r>
    </w:p>
    <w:p w14:paraId="26269D95" w14:textId="4A34031D" w:rsidR="00FB327F" w:rsidRPr="00AF1162" w:rsidRDefault="00FB327F" w:rsidP="00FB327F">
      <w:pPr>
        <w:pStyle w:val="Recuodecorpodetexto"/>
        <w:widowControl w:val="0"/>
        <w:tabs>
          <w:tab w:val="left" w:pos="540"/>
        </w:tabs>
        <w:spacing w:before="240" w:after="240"/>
        <w:ind w:firstLine="0"/>
        <w:rPr>
          <w:b/>
          <w:bCs/>
        </w:rPr>
      </w:pPr>
      <w:r>
        <w:tab/>
      </w:r>
      <w:r w:rsidR="00AF1162">
        <w:rPr>
          <w:b/>
          <w:bCs/>
        </w:rPr>
        <w:t>6</w:t>
      </w:r>
      <w:r w:rsidR="00394916" w:rsidRPr="00AF1162">
        <w:rPr>
          <w:b/>
          <w:bCs/>
        </w:rPr>
        <w:t xml:space="preserve">.1. Capacitação Técnico-Operacional: </w:t>
      </w:r>
    </w:p>
    <w:p w14:paraId="58BB2607" w14:textId="08FECC7C" w:rsidR="00FB327F" w:rsidRDefault="00AF1162" w:rsidP="008C77C6">
      <w:pPr>
        <w:pStyle w:val="Recuodecorpodetexto"/>
        <w:widowControl w:val="0"/>
        <w:tabs>
          <w:tab w:val="left" w:pos="540"/>
        </w:tabs>
        <w:spacing w:before="240" w:after="240"/>
        <w:ind w:left="540" w:firstLine="0"/>
      </w:pPr>
      <w:r>
        <w:t>6</w:t>
      </w:r>
      <w:r w:rsidR="00394916">
        <w:t xml:space="preserve">.1.1. Registro ou prova de inscrição da pessoa jurídica licitante no CREA ou CAU, dentro do seu prazo de validade, onde constem os seus responsáveis técnicos; </w:t>
      </w:r>
    </w:p>
    <w:p w14:paraId="63929DA8" w14:textId="31F76E44" w:rsidR="00103655" w:rsidRDefault="00AF1162" w:rsidP="008C77C6">
      <w:pPr>
        <w:pStyle w:val="Recuodecorpodetexto"/>
        <w:widowControl w:val="0"/>
        <w:tabs>
          <w:tab w:val="left" w:pos="540"/>
        </w:tabs>
        <w:spacing w:before="240" w:after="240"/>
        <w:ind w:left="540" w:firstLine="0"/>
      </w:pPr>
      <w:r>
        <w:t>6</w:t>
      </w:r>
      <w:r w:rsidR="00394916">
        <w:t>.1.2. Apresentação de atestado(s) / certidão(</w:t>
      </w:r>
      <w:proofErr w:type="spellStart"/>
      <w:r w:rsidR="00394916">
        <w:t>ões</w:t>
      </w:r>
      <w:proofErr w:type="spellEnd"/>
      <w:r w:rsidR="00394916">
        <w:t>) / declaração(</w:t>
      </w:r>
      <w:proofErr w:type="spellStart"/>
      <w:r w:rsidR="00394916">
        <w:t>ões</w:t>
      </w:r>
      <w:proofErr w:type="spellEnd"/>
      <w:r w:rsidR="00394916">
        <w:t xml:space="preserve">) fornecido(s) por pessoa(s) jurídica(s) de direito público ou privado, acompanhado(s) da(s) respectiva(s) ART do responsável técnico que acompanhou o serviço, comprovando ter a licitante desempenhado, de forma satisfatória, atividade pertinente e compatível em características, quantidades e prazos com o objeto desta licitação. </w:t>
      </w:r>
    </w:p>
    <w:p w14:paraId="70E19736" w14:textId="7C4DE989" w:rsidR="00AF1162" w:rsidRDefault="00AF1162" w:rsidP="008C77C6">
      <w:pPr>
        <w:pStyle w:val="Recuodecorpodetexto"/>
        <w:widowControl w:val="0"/>
        <w:tabs>
          <w:tab w:val="left" w:pos="540"/>
        </w:tabs>
        <w:spacing w:before="240" w:after="240"/>
        <w:ind w:left="540" w:firstLine="0"/>
      </w:pPr>
      <w:r>
        <w:t>6</w:t>
      </w:r>
      <w:r w:rsidR="00394916">
        <w:t>.1.2.1. Para fins de compatibilidade será(</w:t>
      </w:r>
      <w:proofErr w:type="spellStart"/>
      <w:r w:rsidR="00394916">
        <w:t>ão</w:t>
      </w:r>
      <w:proofErr w:type="spellEnd"/>
      <w:r w:rsidR="00394916">
        <w:t>) considerado(s) o(s) atestado(s) / certidão(</w:t>
      </w:r>
      <w:proofErr w:type="spellStart"/>
      <w:r w:rsidR="00394916">
        <w:t>ões</w:t>
      </w:r>
      <w:proofErr w:type="spellEnd"/>
      <w:r w:rsidR="00394916">
        <w:t>) / declaração(</w:t>
      </w:r>
      <w:proofErr w:type="spellStart"/>
      <w:r w:rsidR="00394916">
        <w:t>ões</w:t>
      </w:r>
      <w:proofErr w:type="spellEnd"/>
      <w:r w:rsidR="00394916">
        <w:t>) que comprove(m)</w:t>
      </w:r>
      <w:r>
        <w:t>:</w:t>
      </w:r>
    </w:p>
    <w:p w14:paraId="66DD966F" w14:textId="5DE116B6" w:rsidR="00AF1162" w:rsidRDefault="00394916" w:rsidP="008C77C6">
      <w:pPr>
        <w:pStyle w:val="Recuodecorpodetexto"/>
        <w:widowControl w:val="0"/>
        <w:tabs>
          <w:tab w:val="left" w:pos="540"/>
        </w:tabs>
        <w:spacing w:before="240" w:after="240"/>
        <w:ind w:left="540" w:firstLine="0"/>
      </w:pPr>
      <w:r>
        <w:t xml:space="preserve">a) Fornecimento e instalação 2 (dois) elevadores; </w:t>
      </w:r>
    </w:p>
    <w:p w14:paraId="30833AA9" w14:textId="1972DEE4" w:rsidR="00103655" w:rsidRDefault="00394916" w:rsidP="008C77C6">
      <w:pPr>
        <w:pStyle w:val="Recuodecorpodetexto"/>
        <w:widowControl w:val="0"/>
        <w:tabs>
          <w:tab w:val="left" w:pos="540"/>
        </w:tabs>
        <w:spacing w:before="240" w:after="240"/>
        <w:ind w:left="540" w:firstLine="0"/>
      </w:pPr>
      <w:r>
        <w:t xml:space="preserve">b) Fornecimento e instalação de 1 (uma) plataforma elevatória vertical. </w:t>
      </w:r>
    </w:p>
    <w:p w14:paraId="14D69219" w14:textId="536BE86F" w:rsidR="00103655" w:rsidRPr="00AF1162" w:rsidRDefault="00103655" w:rsidP="00FB327F">
      <w:pPr>
        <w:pStyle w:val="Recuodecorpodetexto"/>
        <w:widowControl w:val="0"/>
        <w:tabs>
          <w:tab w:val="left" w:pos="540"/>
        </w:tabs>
        <w:spacing w:before="240" w:after="240"/>
        <w:ind w:firstLine="0"/>
        <w:rPr>
          <w:b/>
          <w:bCs/>
        </w:rPr>
      </w:pPr>
      <w:r w:rsidRPr="00AF1162">
        <w:rPr>
          <w:b/>
          <w:bCs/>
        </w:rPr>
        <w:tab/>
      </w:r>
      <w:r w:rsidR="00AF1162" w:rsidRPr="00AF1162">
        <w:rPr>
          <w:b/>
          <w:bCs/>
        </w:rPr>
        <w:t>6</w:t>
      </w:r>
      <w:r w:rsidR="00394916" w:rsidRPr="00AF1162">
        <w:rPr>
          <w:b/>
          <w:bCs/>
        </w:rPr>
        <w:t xml:space="preserve">.2 Capacitação Técnico-Profissional: </w:t>
      </w:r>
    </w:p>
    <w:p w14:paraId="728DEFBD" w14:textId="54052DDF" w:rsidR="00A45ED0" w:rsidRDefault="00AF1162" w:rsidP="008C77C6">
      <w:pPr>
        <w:pStyle w:val="Recuodecorpodetexto"/>
        <w:widowControl w:val="0"/>
        <w:tabs>
          <w:tab w:val="left" w:pos="540"/>
        </w:tabs>
        <w:spacing w:before="240" w:after="240"/>
        <w:ind w:left="540" w:firstLine="0"/>
      </w:pPr>
      <w:r>
        <w:t>6</w:t>
      </w:r>
      <w:r w:rsidR="00394916">
        <w:t>.2.1 Apresentação de Certidão de Acervo Técnico – CAT, expedida pelo CREA ou CAU da região pertinente, nos termos da legislação aplicável, em nome do(s) responsável(</w:t>
      </w:r>
      <w:proofErr w:type="spellStart"/>
      <w:r w:rsidR="00394916">
        <w:t>is</w:t>
      </w:r>
      <w:proofErr w:type="spellEnd"/>
      <w:r w:rsidR="00394916">
        <w:t xml:space="preserve">) técnico(s) e/ou membros da equipe técnica que pertençam ao seu quadro permanente ou sejam contratados para o objeto desta licitação e que demonstrem a execução dos serviços que compõem as parcelas de maior relevância técnica e valor significativo da contratação, conforme disposto no item </w:t>
      </w:r>
      <w:r>
        <w:t>6</w:t>
      </w:r>
      <w:r w:rsidR="00394916">
        <w:t xml:space="preserve">.1.2.1, com exceção dos quantitativos, com a seguinte formação: engenheiro mecânico. </w:t>
      </w:r>
    </w:p>
    <w:p w14:paraId="5B2026EA" w14:textId="77777777" w:rsidR="002C5950" w:rsidRDefault="00AF1162" w:rsidP="002C5950">
      <w:pPr>
        <w:pStyle w:val="Recuodecorpodetexto"/>
        <w:widowControl w:val="0"/>
        <w:tabs>
          <w:tab w:val="left" w:pos="540"/>
        </w:tabs>
        <w:spacing w:before="240" w:after="240"/>
        <w:ind w:left="540" w:firstLine="0"/>
        <w:rPr>
          <w:rFonts w:cs="Arial"/>
          <w:b/>
          <w:u w:val="single"/>
          <w:lang w:eastAsia="pt-BR"/>
        </w:rPr>
      </w:pPr>
      <w:r>
        <w:t>6</w:t>
      </w:r>
      <w:r w:rsidR="00394916">
        <w:t xml:space="preserve">.2.2 Os profissionais cuja capacitação foi comprovada nos termos do item </w:t>
      </w:r>
      <w:r>
        <w:t>6</w:t>
      </w:r>
      <w:r w:rsidR="00394916">
        <w:t>.1.2.1 deverão participar da execução do objeto contratual, admitindo-se sua substituição por</w:t>
      </w:r>
      <w:r w:rsidR="008C77C6">
        <w:t xml:space="preserve"> </w:t>
      </w:r>
      <w:r w:rsidR="008C77C6">
        <w:t>profissionais de experiência equivalente ou superior, desde que previamente aprovada pela CAIXA.</w:t>
      </w:r>
    </w:p>
    <w:p w14:paraId="7F6802AA" w14:textId="2ABC292F" w:rsidR="00A14675" w:rsidRPr="004E66AD" w:rsidRDefault="00A14675" w:rsidP="002C5950">
      <w:pPr>
        <w:pStyle w:val="Recuodecorpodetexto"/>
        <w:widowControl w:val="0"/>
        <w:numPr>
          <w:ilvl w:val="0"/>
          <w:numId w:val="2"/>
        </w:numPr>
        <w:tabs>
          <w:tab w:val="left" w:pos="540"/>
        </w:tabs>
        <w:spacing w:before="240" w:after="240"/>
        <w:rPr>
          <w:rFonts w:cs="Arial"/>
          <w:b/>
          <w:u w:val="single"/>
          <w:lang w:eastAsia="pt-BR"/>
        </w:rPr>
      </w:pPr>
      <w:r w:rsidRPr="004E66AD">
        <w:rPr>
          <w:rFonts w:cs="Arial"/>
          <w:b/>
          <w:u w:val="single"/>
          <w:lang w:eastAsia="pt-BR"/>
        </w:rPr>
        <w:t>OUTRAS INFORMAÇÕES</w:t>
      </w:r>
    </w:p>
    <w:p w14:paraId="602EA945" w14:textId="0C29596D" w:rsidR="00A14675" w:rsidRPr="004E66AD" w:rsidRDefault="00A14675" w:rsidP="003D4327">
      <w:pPr>
        <w:pStyle w:val="Recuodecorpodetexto"/>
        <w:widowControl w:val="0"/>
        <w:numPr>
          <w:ilvl w:val="1"/>
          <w:numId w:val="2"/>
        </w:numPr>
        <w:spacing w:before="240" w:after="240"/>
        <w:ind w:right="57"/>
        <w:rPr>
          <w:bCs/>
        </w:rPr>
      </w:pPr>
      <w:r w:rsidRPr="004E66AD">
        <w:rPr>
          <w:bCs/>
        </w:rPr>
        <w:t>O não atendimento pela CONTRATADA de qualquer obrigação prevista no Edital, Ata de Registro de Preços e/ou Contratos assinados, bem como no caso de descumprimento dos prazos contratuais, implicará na aplicação das seguintes penalidades:</w:t>
      </w:r>
    </w:p>
    <w:p w14:paraId="7920A1D1" w14:textId="77777777" w:rsidR="00A14675" w:rsidRPr="004E66AD" w:rsidRDefault="00A14675" w:rsidP="003C3DD0">
      <w:pPr>
        <w:pStyle w:val="Recuodecorpodetexto"/>
        <w:widowControl w:val="0"/>
        <w:spacing w:before="240" w:after="240"/>
        <w:ind w:left="567" w:firstLine="0"/>
      </w:pPr>
      <w:r w:rsidRPr="004E66AD">
        <w:t>a) multa;</w:t>
      </w:r>
    </w:p>
    <w:p w14:paraId="73ECC263" w14:textId="77777777" w:rsidR="00A14675" w:rsidRPr="004E66AD" w:rsidRDefault="00A14675" w:rsidP="003C3DD0">
      <w:pPr>
        <w:pStyle w:val="Recuodecorpodetexto"/>
        <w:widowControl w:val="0"/>
        <w:spacing w:before="240" w:after="240"/>
        <w:ind w:left="567" w:firstLine="0"/>
      </w:pPr>
      <w:r w:rsidRPr="004E66AD">
        <w:t>b) suspensão temporária de participação em licitação e contratação com a CAIXA, pelo prazo de até 2 (dois) anos;</w:t>
      </w:r>
    </w:p>
    <w:p w14:paraId="5CEA4CB8" w14:textId="77777777" w:rsidR="00A14675" w:rsidRPr="004E66AD" w:rsidRDefault="00A14675" w:rsidP="003C3DD0">
      <w:pPr>
        <w:pStyle w:val="Recuodecorpodetexto"/>
        <w:widowControl w:val="0"/>
        <w:spacing w:before="240" w:after="240"/>
        <w:ind w:left="567" w:firstLine="0"/>
      </w:pPr>
      <w:r w:rsidRPr="004E66AD">
        <w:t>c) impedimento de licitar e contratar com a União pelo prazo de até 05 (cinco) anos.</w:t>
      </w:r>
    </w:p>
    <w:p w14:paraId="238E1952" w14:textId="77777777" w:rsidR="00A14675" w:rsidRPr="004E66AD" w:rsidRDefault="00A14675" w:rsidP="003D4327">
      <w:pPr>
        <w:pStyle w:val="Recuodecorpodetexto"/>
        <w:widowControl w:val="0"/>
        <w:numPr>
          <w:ilvl w:val="2"/>
          <w:numId w:val="2"/>
        </w:numPr>
        <w:spacing w:before="240" w:after="240"/>
        <w:ind w:right="57" w:hanging="153"/>
        <w:rPr>
          <w:bCs/>
        </w:rPr>
      </w:pPr>
      <w:r w:rsidRPr="004E66AD">
        <w:rPr>
          <w:bCs/>
        </w:rPr>
        <w:t xml:space="preserve">A multa será aplicada nas situações, condições e percentuais indicados a seguir: </w:t>
      </w:r>
    </w:p>
    <w:p w14:paraId="1D6E168A" w14:textId="77777777" w:rsidR="00A14675" w:rsidRPr="004E66AD" w:rsidRDefault="00A14675" w:rsidP="003C3DD0">
      <w:pPr>
        <w:pStyle w:val="Recuodecorpodetexto"/>
        <w:widowControl w:val="0"/>
        <w:spacing w:before="240" w:after="240"/>
        <w:ind w:left="567" w:firstLine="0"/>
      </w:pPr>
      <w:r w:rsidRPr="004E66AD">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23636501" w14:textId="77777777" w:rsidR="00A14675" w:rsidRPr="004E66AD" w:rsidRDefault="00A14675" w:rsidP="003D4327">
      <w:pPr>
        <w:pStyle w:val="Recuodecorpodetexto"/>
        <w:widowControl w:val="0"/>
        <w:numPr>
          <w:ilvl w:val="2"/>
          <w:numId w:val="2"/>
        </w:numPr>
        <w:spacing w:before="240" w:after="240"/>
        <w:ind w:right="57" w:hanging="153"/>
        <w:rPr>
          <w:bCs/>
        </w:rPr>
      </w:pPr>
      <w:r w:rsidRPr="004E66AD">
        <w:rPr>
          <w:bCs/>
        </w:rPr>
        <w:t>Em caso de inexecução parcial ou total do contrato, a CONTRATADA sujeitar-se-á a multa de 10% do valor global contratado.</w:t>
      </w:r>
    </w:p>
    <w:p w14:paraId="5B6FF5FF" w14:textId="77777777" w:rsidR="00115DAD" w:rsidRPr="004E66AD" w:rsidRDefault="00A14675" w:rsidP="003D4327">
      <w:pPr>
        <w:pStyle w:val="Recuodecorpodetexto"/>
        <w:widowControl w:val="0"/>
        <w:numPr>
          <w:ilvl w:val="2"/>
          <w:numId w:val="2"/>
        </w:numPr>
        <w:spacing w:before="240" w:after="240"/>
        <w:ind w:right="57" w:hanging="153"/>
        <w:rPr>
          <w:bCs/>
        </w:rPr>
      </w:pPr>
      <w:r w:rsidRPr="004E66AD">
        <w:rPr>
          <w:bCs/>
        </w:rPr>
        <w:t xml:space="preserve">As multas serão descontadas da garantia ou do valor do documento fiscal e, se não for suficiente, será cobrada diretamente da CONTRATADA judicialmente. </w:t>
      </w:r>
    </w:p>
    <w:p w14:paraId="4FD9DB39" w14:textId="77777777" w:rsidR="00115DAD" w:rsidRPr="004E66AD" w:rsidRDefault="00A14675" w:rsidP="003D4327">
      <w:pPr>
        <w:pStyle w:val="Recuodecorpodetexto"/>
        <w:widowControl w:val="0"/>
        <w:numPr>
          <w:ilvl w:val="2"/>
          <w:numId w:val="2"/>
        </w:numPr>
        <w:spacing w:before="240" w:after="240"/>
        <w:ind w:right="57" w:hanging="153"/>
        <w:rPr>
          <w:bCs/>
        </w:rPr>
      </w:pPr>
      <w:r w:rsidRPr="00A229F3">
        <w:t xml:space="preserve">No caso de não atendimento à convocação da CAIXA para assinatura dos contratos a </w:t>
      </w:r>
      <w:r w:rsidRPr="00A229F3">
        <w:lastRenderedPageBreak/>
        <w:t>CONTRATADA sujeitar-se-á à multa de 5% (cinco por cento) sobre o valor do serviço sem atendimento, objeto do contrato não assinado, podendo a caixa cancelar o registro da CONTRATADA</w:t>
      </w:r>
      <w:r w:rsidRPr="004E66AD">
        <w:rPr>
          <w:color w:val="242424"/>
        </w:rPr>
        <w:t>.</w:t>
      </w:r>
    </w:p>
    <w:p w14:paraId="3101CE4B" w14:textId="77777777" w:rsidR="00496716" w:rsidRPr="002C5950" w:rsidRDefault="00A14675" w:rsidP="002C5950">
      <w:pPr>
        <w:pStyle w:val="Recuodecorpodetexto"/>
        <w:widowControl w:val="0"/>
        <w:numPr>
          <w:ilvl w:val="0"/>
          <w:numId w:val="2"/>
        </w:numPr>
        <w:tabs>
          <w:tab w:val="left" w:pos="540"/>
        </w:tabs>
        <w:spacing w:before="240" w:after="240"/>
        <w:rPr>
          <w:rFonts w:cs="Arial"/>
          <w:b/>
          <w:u w:val="single"/>
          <w:lang w:eastAsia="pt-BR"/>
        </w:rPr>
      </w:pPr>
      <w:r w:rsidRPr="002C5950">
        <w:rPr>
          <w:rFonts w:cs="Arial"/>
          <w:b/>
          <w:u w:val="single"/>
          <w:lang w:eastAsia="pt-BR"/>
        </w:rPr>
        <w:t>CLÁUSULAS DE SEGURANÇA DA INFORMAÇÃO</w:t>
      </w:r>
    </w:p>
    <w:p w14:paraId="28BCE0A3" w14:textId="449EFA6C" w:rsidR="00496716" w:rsidRDefault="00496716" w:rsidP="00C65543">
      <w:pPr>
        <w:pStyle w:val="Recuodecorpodetexto"/>
        <w:widowControl w:val="0"/>
        <w:numPr>
          <w:ilvl w:val="1"/>
          <w:numId w:val="2"/>
        </w:numPr>
        <w:spacing w:before="240" w:after="240"/>
        <w:ind w:right="57"/>
      </w:pPr>
      <w:r w:rsidRPr="00496716">
        <w:t>Considerando as regras estabelecidas sobre segurança da informação, entendemos que há risco mínimo vinculado à presente contratação, onde a executora terá acesso pontual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6CC759F7" w14:textId="3B00CCC8" w:rsidR="00496716" w:rsidRPr="00496716" w:rsidRDefault="00496716" w:rsidP="00496716">
      <w:pPr>
        <w:pStyle w:val="Recuodecorpodetexto"/>
        <w:widowControl w:val="0"/>
        <w:numPr>
          <w:ilvl w:val="1"/>
          <w:numId w:val="2"/>
        </w:numPr>
        <w:spacing w:before="240" w:after="240"/>
        <w:ind w:right="57"/>
      </w:pPr>
      <w:r w:rsidRPr="00496716">
        <w:t xml:space="preserve">Os fornecedores devem cumprir todos os requisitos da legislação brasileira aplicáveis à segurança da informação e privacidade de dados, bem como devem se comprometer integralmente à observância dos itens a seguir: </w:t>
      </w:r>
    </w:p>
    <w:p w14:paraId="36D35197" w14:textId="77777777" w:rsidR="00496716" w:rsidRPr="00496716" w:rsidRDefault="00496716" w:rsidP="00496716">
      <w:pPr>
        <w:rPr>
          <w:sz w:val="20"/>
        </w:rPr>
      </w:pPr>
    </w:p>
    <w:p w14:paraId="63EDE73E" w14:textId="710287BB"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w:t>
      </w:r>
      <w:proofErr w:type="gramStart"/>
      <w:r w:rsidRPr="00496716">
        <w:rPr>
          <w:rFonts w:cs="Times New Roman"/>
          <w:b w:val="0"/>
          <w:bCs w:val="0"/>
          <w:sz w:val="20"/>
          <w:szCs w:val="20"/>
        </w:rPr>
        <w:t>conhecer e cumprir</w:t>
      </w:r>
      <w:proofErr w:type="gramEnd"/>
      <w:r w:rsidRPr="00496716">
        <w:rPr>
          <w:rFonts w:cs="Times New Roman"/>
          <w:b w:val="0"/>
          <w:bCs w:val="0"/>
          <w:sz w:val="20"/>
          <w:szCs w:val="20"/>
        </w:rPr>
        <w:t xml:space="preserve"> a Política de Segurança e Informação da CAIXA; </w:t>
      </w:r>
    </w:p>
    <w:p w14:paraId="38CD2A1D"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proteger</w:t>
      </w:r>
      <w:proofErr w:type="gramEnd"/>
      <w:r w:rsidRPr="00496716">
        <w:rPr>
          <w:rFonts w:cs="Times New Roman"/>
          <w:b w:val="0"/>
          <w:bCs w:val="0"/>
          <w:sz w:val="20"/>
          <w:szCs w:val="20"/>
        </w:rPr>
        <w:t xml:space="preserve"> as informações corporativas e de clientes da CAIXA contra acesso, modificação, destruição ou divulgação não autorizada, mantendo a sua confidencialidade; </w:t>
      </w:r>
    </w:p>
    <w:p w14:paraId="31D5664A"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garantir</w:t>
      </w:r>
      <w:proofErr w:type="gramEnd"/>
      <w:r w:rsidRPr="00496716">
        <w:rPr>
          <w:rFonts w:cs="Times New Roman"/>
          <w:b w:val="0"/>
          <w:bCs w:val="0"/>
          <w:sz w:val="20"/>
          <w:szCs w:val="20"/>
        </w:rPr>
        <w:t xml:space="preserve"> que seus empregados e colaboradores tratem de forma estritamente confidencial todas as informações levadas a seu conhecimento pela CAIXA durante a prestação dos serviços ou em função deles e somente as utilizarão no âmbito dos serviços contratados; </w:t>
      </w:r>
    </w:p>
    <w:p w14:paraId="62C1F0DC"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garantir</w:t>
      </w:r>
      <w:proofErr w:type="gramEnd"/>
      <w:r w:rsidRPr="00496716">
        <w:rPr>
          <w:rFonts w:cs="Times New Roman"/>
          <w:b w:val="0"/>
          <w:bCs w:val="0"/>
          <w:sz w:val="20"/>
          <w:szCs w:val="20"/>
        </w:rPr>
        <w:t xml:space="preserve">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454208CE"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garantir</w:t>
      </w:r>
      <w:proofErr w:type="gramEnd"/>
      <w:r w:rsidRPr="00496716">
        <w:rPr>
          <w:rFonts w:cs="Times New Roman"/>
          <w:b w:val="0"/>
          <w:bCs w:val="0"/>
          <w:sz w:val="20"/>
          <w:szCs w:val="20"/>
        </w:rPr>
        <w:t xml:space="preserve"> que seus empregados e colaboradores sejam periodicamente sensibilizados e conscientizados em relação à segurança da informação e privacidade de dados; </w:t>
      </w:r>
    </w:p>
    <w:p w14:paraId="11589B5C"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garantir</w:t>
      </w:r>
      <w:proofErr w:type="gramEnd"/>
      <w:r w:rsidRPr="00496716">
        <w:rPr>
          <w:rFonts w:cs="Times New Roman"/>
          <w:b w:val="0"/>
          <w:bCs w:val="0"/>
          <w:sz w:val="20"/>
          <w:szCs w:val="20"/>
        </w:rPr>
        <w:t xml:space="preserve"> que as práticas de segurança da informação por eles executadas sejam divulgadas e exigidas de todos os componentes de sua cadeia de suprimento; </w:t>
      </w:r>
    </w:p>
    <w:p w14:paraId="0F4CC7B4"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assegurar</w:t>
      </w:r>
      <w:proofErr w:type="gramEnd"/>
      <w:r w:rsidRPr="00496716">
        <w:rPr>
          <w:rFonts w:cs="Times New Roman"/>
          <w:b w:val="0"/>
          <w:bCs w:val="0"/>
          <w:sz w:val="20"/>
          <w:szCs w:val="20"/>
        </w:rPr>
        <w:t xml:space="preserve"> que os recursos e informações colocados à sua disposição sejam utilizados apenas para as finalidades contratadas; </w:t>
      </w:r>
    </w:p>
    <w:p w14:paraId="0F960F79"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garantir</w:t>
      </w:r>
      <w:proofErr w:type="gramEnd"/>
      <w:r w:rsidRPr="00496716">
        <w:rPr>
          <w:rFonts w:cs="Times New Roman"/>
          <w:b w:val="0"/>
          <w:bCs w:val="0"/>
          <w:sz w:val="20"/>
          <w:szCs w:val="20"/>
        </w:rPr>
        <w:t xml:space="preserve"> que os sistemas e as informações sob sua responsabilidade estejam adequadamente protegidos; </w:t>
      </w:r>
    </w:p>
    <w:p w14:paraId="0ADC4896"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garantir</w:t>
      </w:r>
      <w:proofErr w:type="gramEnd"/>
      <w:r w:rsidRPr="00496716">
        <w:rPr>
          <w:rFonts w:cs="Times New Roman"/>
          <w:b w:val="0"/>
          <w:bCs w:val="0"/>
          <w:sz w:val="20"/>
          <w:szCs w:val="20"/>
        </w:rPr>
        <w:t xml:space="preserve"> a continuidade do processamento das informações críticas de negócios; </w:t>
      </w:r>
    </w:p>
    <w:p w14:paraId="3FD95BBD"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cumprir</w:t>
      </w:r>
      <w:proofErr w:type="gramEnd"/>
      <w:r w:rsidRPr="00496716">
        <w:rPr>
          <w:rFonts w:cs="Times New Roman"/>
          <w:b w:val="0"/>
          <w:bCs w:val="0"/>
          <w:sz w:val="20"/>
          <w:szCs w:val="20"/>
        </w:rPr>
        <w:t xml:space="preserve"> as Leis e normas que regulamentam a propriedade intelectual e direitos autorais; </w:t>
      </w:r>
    </w:p>
    <w:p w14:paraId="10A132D0"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atender</w:t>
      </w:r>
      <w:proofErr w:type="gramEnd"/>
      <w:r w:rsidRPr="00496716">
        <w:rPr>
          <w:rFonts w:cs="Times New Roman"/>
          <w:b w:val="0"/>
          <w:bCs w:val="0"/>
          <w:sz w:val="20"/>
          <w:szCs w:val="20"/>
        </w:rPr>
        <w:t xml:space="preserve"> às Leis que regulamentam a atividade da CAIXA e seu mercado de atuação; </w:t>
      </w:r>
    </w:p>
    <w:p w14:paraId="1326FE2D"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w:t>
      </w:r>
      <w:proofErr w:type="gramStart"/>
      <w:r w:rsidRPr="00496716">
        <w:rPr>
          <w:rFonts w:cs="Times New Roman"/>
          <w:b w:val="0"/>
          <w:bCs w:val="0"/>
          <w:sz w:val="20"/>
          <w:szCs w:val="20"/>
        </w:rPr>
        <w:t>comunicar</w:t>
      </w:r>
      <w:proofErr w:type="gramEnd"/>
      <w:r w:rsidRPr="00496716">
        <w:rPr>
          <w:rFonts w:cs="Times New Roman"/>
          <w:b w:val="0"/>
          <w:bCs w:val="0"/>
          <w:sz w:val="20"/>
          <w:szCs w:val="20"/>
        </w:rPr>
        <w:t xml:space="preserve"> imediatamente à CAIXA qualquer descumprimento destas diretrizes. </w:t>
      </w:r>
    </w:p>
    <w:p w14:paraId="59F1C90E"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p>
    <w:p w14:paraId="2BBB0D95" w14:textId="1CFC16BE" w:rsidR="00496716" w:rsidRPr="00496716" w:rsidRDefault="00496716" w:rsidP="00496716">
      <w:pPr>
        <w:pStyle w:val="Ttulo3"/>
        <w:keepNext w:val="0"/>
        <w:widowControl w:val="0"/>
        <w:numPr>
          <w:ilvl w:val="2"/>
          <w:numId w:val="2"/>
        </w:numPr>
        <w:tabs>
          <w:tab w:val="left" w:pos="851"/>
        </w:tabs>
        <w:autoSpaceDE w:val="0"/>
        <w:autoSpaceDN w:val="0"/>
        <w:adjustRightInd w:val="0"/>
        <w:spacing w:before="0" w:after="0"/>
        <w:jc w:val="both"/>
        <w:rPr>
          <w:rFonts w:cs="Times New Roman"/>
          <w:b w:val="0"/>
          <w:bCs w:val="0"/>
          <w:sz w:val="20"/>
          <w:szCs w:val="20"/>
        </w:rPr>
      </w:pPr>
      <w:r w:rsidRPr="00496716">
        <w:rPr>
          <w:rFonts w:cs="Times New Roman"/>
          <w:b w:val="0"/>
          <w:bCs w:val="0"/>
          <w:sz w:val="20"/>
          <w:szCs w:val="20"/>
        </w:rPr>
        <w:t>Estas diretrizes de segurança se aplicam aos fornecedores de bens e serviços contratados pela CAIXA, incluindo seus sócios, administradores, diretores, empregados, prepostos, contratados, consultores, ou quaisquer outras pessoas sob sua responsabilidade (direta ou indireta), que venham a ter acesso a ambientes, sistemas e informações da CAIXA.</w:t>
      </w:r>
    </w:p>
    <w:p w14:paraId="15EA214D" w14:textId="77777777" w:rsidR="00A14675" w:rsidRPr="004E66AD" w:rsidRDefault="00A14675" w:rsidP="004C20C8">
      <w:pPr>
        <w:jc w:val="both"/>
        <w:rPr>
          <w:rFonts w:cs="Arial"/>
          <w:sz w:val="20"/>
        </w:rPr>
        <w:sectPr w:rsidR="00A14675" w:rsidRPr="004E66AD" w:rsidSect="00A14675">
          <w:headerReference w:type="even" r:id="rId11"/>
          <w:headerReference w:type="default" r:id="rId12"/>
          <w:footerReference w:type="even" r:id="rId13"/>
          <w:footerReference w:type="default" r:id="rId14"/>
          <w:headerReference w:type="first" r:id="rId15"/>
          <w:footerReference w:type="first" r:id="rId16"/>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520C49F5" w14:textId="77777777" w:rsidR="00A14675" w:rsidRDefault="00A14675" w:rsidP="004C20C8">
      <w:pPr>
        <w:jc w:val="both"/>
        <w:rPr>
          <w:rFonts w:cs="Arial"/>
          <w:sz w:val="20"/>
        </w:rPr>
      </w:pPr>
    </w:p>
    <w:p w14:paraId="2BEAA4B7" w14:textId="429A303D" w:rsidR="003D4327" w:rsidRDefault="003D4327" w:rsidP="00AA5C52">
      <w:pPr>
        <w:pStyle w:val="Recuodecorpodetexto"/>
        <w:widowControl w:val="0"/>
        <w:numPr>
          <w:ilvl w:val="0"/>
          <w:numId w:val="2"/>
        </w:numPr>
        <w:spacing w:before="240" w:after="240"/>
        <w:ind w:right="57"/>
        <w:rPr>
          <w:b/>
          <w:bCs/>
          <w:u w:val="single"/>
        </w:rPr>
      </w:pPr>
      <w:r>
        <w:rPr>
          <w:b/>
          <w:bCs/>
          <w:u w:val="single"/>
        </w:rPr>
        <w:t>MA</w:t>
      </w:r>
      <w:r w:rsidRPr="003D4327">
        <w:rPr>
          <w:b/>
          <w:bCs/>
          <w:u w:val="single"/>
        </w:rPr>
        <w:t>TRIZ DE RISCO</w:t>
      </w:r>
    </w:p>
    <w:tbl>
      <w:tblPr>
        <w:tblW w:w="10774" w:type="dxa"/>
        <w:tblInd w:w="-147" w:type="dxa"/>
        <w:tblCellMar>
          <w:left w:w="70" w:type="dxa"/>
          <w:right w:w="70" w:type="dxa"/>
        </w:tblCellMar>
        <w:tblLook w:val="04A0" w:firstRow="1" w:lastRow="0" w:firstColumn="1" w:lastColumn="0" w:noHBand="0" w:noVBand="1"/>
      </w:tblPr>
      <w:tblGrid>
        <w:gridCol w:w="2434"/>
        <w:gridCol w:w="2132"/>
        <w:gridCol w:w="2070"/>
        <w:gridCol w:w="2075"/>
        <w:gridCol w:w="2063"/>
      </w:tblGrid>
      <w:tr w:rsidR="00182AC2" w:rsidRPr="00182AC2" w14:paraId="54148D29" w14:textId="77777777" w:rsidTr="00601B0A">
        <w:trPr>
          <w:trHeight w:val="300"/>
        </w:trPr>
        <w:tc>
          <w:tcPr>
            <w:tcW w:w="1077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DBDF5A" w14:textId="77777777" w:rsidR="00182AC2" w:rsidRPr="00182AC2" w:rsidRDefault="00182AC2" w:rsidP="00182AC2">
            <w:pPr>
              <w:suppressAutoHyphens w:val="0"/>
              <w:jc w:val="center"/>
              <w:rPr>
                <w:rFonts w:cs="Arial"/>
                <w:b/>
                <w:bCs/>
                <w:color w:val="000000"/>
                <w:sz w:val="20"/>
                <w:lang w:eastAsia="pt-BR"/>
              </w:rPr>
            </w:pPr>
            <w:bookmarkStart w:id="0" w:name="RANGE!A5:E7"/>
            <w:r w:rsidRPr="00182AC2">
              <w:rPr>
                <w:rFonts w:cs="Arial"/>
                <w:b/>
                <w:bCs/>
                <w:color w:val="000000"/>
                <w:sz w:val="20"/>
                <w:lang w:eastAsia="pt-BR"/>
              </w:rPr>
              <w:t xml:space="preserve">MATRIZ DE RISCO </w:t>
            </w:r>
            <w:bookmarkEnd w:id="0"/>
          </w:p>
        </w:tc>
      </w:tr>
      <w:tr w:rsidR="00182AC2" w:rsidRPr="00182AC2" w14:paraId="5D95410B" w14:textId="77777777" w:rsidTr="00601B0A">
        <w:trPr>
          <w:trHeight w:val="300"/>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33783556" w14:textId="77777777" w:rsidR="00182AC2" w:rsidRPr="00182AC2" w:rsidRDefault="00182AC2" w:rsidP="00182AC2">
            <w:pPr>
              <w:suppressAutoHyphens w:val="0"/>
              <w:jc w:val="center"/>
              <w:rPr>
                <w:rFonts w:cs="Arial"/>
                <w:b/>
                <w:bCs/>
                <w:color w:val="000000"/>
                <w:sz w:val="20"/>
                <w:lang w:eastAsia="pt-BR"/>
              </w:rPr>
            </w:pPr>
            <w:r w:rsidRPr="00182AC2">
              <w:rPr>
                <w:rFonts w:cs="Arial"/>
                <w:b/>
                <w:bCs/>
                <w:color w:val="000000"/>
                <w:sz w:val="20"/>
                <w:lang w:eastAsia="pt-BR"/>
              </w:rPr>
              <w:t>Tipo de Risco</w:t>
            </w:r>
          </w:p>
        </w:tc>
        <w:tc>
          <w:tcPr>
            <w:tcW w:w="2140" w:type="dxa"/>
            <w:tcBorders>
              <w:top w:val="nil"/>
              <w:left w:val="nil"/>
              <w:bottom w:val="single" w:sz="4" w:space="0" w:color="auto"/>
              <w:right w:val="single" w:sz="4" w:space="0" w:color="auto"/>
            </w:tcBorders>
            <w:shd w:val="clear" w:color="auto" w:fill="auto"/>
            <w:vAlign w:val="center"/>
            <w:hideMark/>
          </w:tcPr>
          <w:p w14:paraId="25A2FD1C" w14:textId="77777777" w:rsidR="00182AC2" w:rsidRPr="00182AC2" w:rsidRDefault="00182AC2" w:rsidP="00182AC2">
            <w:pPr>
              <w:suppressAutoHyphens w:val="0"/>
              <w:jc w:val="center"/>
              <w:rPr>
                <w:rFonts w:cs="Arial"/>
                <w:b/>
                <w:bCs/>
                <w:color w:val="000000"/>
                <w:sz w:val="20"/>
                <w:lang w:eastAsia="pt-BR"/>
              </w:rPr>
            </w:pPr>
            <w:r w:rsidRPr="00182AC2">
              <w:rPr>
                <w:rFonts w:cs="Arial"/>
                <w:b/>
                <w:bCs/>
                <w:color w:val="000000"/>
                <w:sz w:val="20"/>
                <w:lang w:eastAsia="pt-BR"/>
              </w:rPr>
              <w:t>Descrição</w:t>
            </w:r>
          </w:p>
        </w:tc>
        <w:tc>
          <w:tcPr>
            <w:tcW w:w="2080" w:type="dxa"/>
            <w:tcBorders>
              <w:top w:val="nil"/>
              <w:left w:val="nil"/>
              <w:bottom w:val="single" w:sz="4" w:space="0" w:color="auto"/>
              <w:right w:val="single" w:sz="4" w:space="0" w:color="auto"/>
            </w:tcBorders>
            <w:shd w:val="clear" w:color="auto" w:fill="auto"/>
            <w:vAlign w:val="center"/>
            <w:hideMark/>
          </w:tcPr>
          <w:p w14:paraId="78D4DEFB" w14:textId="77777777" w:rsidR="00182AC2" w:rsidRPr="00182AC2" w:rsidRDefault="00182AC2" w:rsidP="00182AC2">
            <w:pPr>
              <w:suppressAutoHyphens w:val="0"/>
              <w:jc w:val="center"/>
              <w:rPr>
                <w:rFonts w:cs="Arial"/>
                <w:b/>
                <w:bCs/>
                <w:color w:val="000000"/>
                <w:sz w:val="20"/>
                <w:lang w:eastAsia="pt-BR"/>
              </w:rPr>
            </w:pPr>
            <w:r w:rsidRPr="00182AC2">
              <w:rPr>
                <w:rFonts w:cs="Arial"/>
                <w:b/>
                <w:bCs/>
                <w:color w:val="000000"/>
                <w:sz w:val="20"/>
                <w:lang w:eastAsia="pt-BR"/>
              </w:rPr>
              <w:t>Materialização</w:t>
            </w:r>
          </w:p>
        </w:tc>
        <w:tc>
          <w:tcPr>
            <w:tcW w:w="2080" w:type="dxa"/>
            <w:tcBorders>
              <w:top w:val="nil"/>
              <w:left w:val="nil"/>
              <w:bottom w:val="single" w:sz="4" w:space="0" w:color="auto"/>
              <w:right w:val="single" w:sz="4" w:space="0" w:color="auto"/>
            </w:tcBorders>
            <w:shd w:val="clear" w:color="auto" w:fill="auto"/>
            <w:vAlign w:val="center"/>
            <w:hideMark/>
          </w:tcPr>
          <w:p w14:paraId="197B2BC9" w14:textId="77777777" w:rsidR="00182AC2" w:rsidRPr="00182AC2" w:rsidRDefault="00182AC2" w:rsidP="00182AC2">
            <w:pPr>
              <w:suppressAutoHyphens w:val="0"/>
              <w:jc w:val="center"/>
              <w:rPr>
                <w:rFonts w:cs="Arial"/>
                <w:b/>
                <w:bCs/>
                <w:color w:val="000000"/>
                <w:sz w:val="20"/>
                <w:lang w:eastAsia="pt-BR"/>
              </w:rPr>
            </w:pPr>
            <w:r w:rsidRPr="00182AC2">
              <w:rPr>
                <w:rFonts w:cs="Arial"/>
                <w:b/>
                <w:bCs/>
                <w:color w:val="000000"/>
                <w:sz w:val="20"/>
                <w:lang w:eastAsia="pt-BR"/>
              </w:rPr>
              <w:t>Mitigação</w:t>
            </w:r>
          </w:p>
        </w:tc>
        <w:tc>
          <w:tcPr>
            <w:tcW w:w="2027" w:type="dxa"/>
            <w:tcBorders>
              <w:top w:val="nil"/>
              <w:left w:val="nil"/>
              <w:bottom w:val="single" w:sz="4" w:space="0" w:color="auto"/>
              <w:right w:val="single" w:sz="4" w:space="0" w:color="auto"/>
            </w:tcBorders>
            <w:shd w:val="clear" w:color="auto" w:fill="auto"/>
            <w:vAlign w:val="center"/>
            <w:hideMark/>
          </w:tcPr>
          <w:p w14:paraId="254B8760" w14:textId="77777777" w:rsidR="00182AC2" w:rsidRPr="00182AC2" w:rsidRDefault="00182AC2" w:rsidP="00182AC2">
            <w:pPr>
              <w:suppressAutoHyphens w:val="0"/>
              <w:jc w:val="center"/>
              <w:rPr>
                <w:rFonts w:cs="Arial"/>
                <w:b/>
                <w:bCs/>
                <w:color w:val="000000"/>
                <w:sz w:val="20"/>
                <w:lang w:eastAsia="pt-BR"/>
              </w:rPr>
            </w:pPr>
            <w:r w:rsidRPr="00182AC2">
              <w:rPr>
                <w:rFonts w:cs="Arial"/>
                <w:b/>
                <w:bCs/>
                <w:color w:val="000000"/>
                <w:sz w:val="20"/>
                <w:lang w:eastAsia="pt-BR"/>
              </w:rPr>
              <w:t>Alocação</w:t>
            </w:r>
          </w:p>
        </w:tc>
      </w:tr>
      <w:tr w:rsidR="00182AC2" w:rsidRPr="00182AC2" w14:paraId="6587EB5E" w14:textId="77777777" w:rsidTr="00601B0A">
        <w:trPr>
          <w:trHeight w:val="1650"/>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41ED34AA"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Falha no cadastro do imóvel e/ou Falha na Compatibilização das instalações (Projetos) </w:t>
            </w:r>
          </w:p>
        </w:tc>
        <w:tc>
          <w:tcPr>
            <w:tcW w:w="2140" w:type="dxa"/>
            <w:tcBorders>
              <w:top w:val="nil"/>
              <w:left w:val="nil"/>
              <w:bottom w:val="single" w:sz="4" w:space="0" w:color="auto"/>
              <w:right w:val="single" w:sz="4" w:space="0" w:color="auto"/>
            </w:tcBorders>
            <w:shd w:val="clear" w:color="auto" w:fill="auto"/>
            <w:vAlign w:val="center"/>
            <w:hideMark/>
          </w:tcPr>
          <w:p w14:paraId="440A264A"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Aumento ou diminuição de serviços e/ou materiais Aumento de prazo e custos.</w:t>
            </w:r>
          </w:p>
        </w:tc>
        <w:tc>
          <w:tcPr>
            <w:tcW w:w="2080" w:type="dxa"/>
            <w:tcBorders>
              <w:top w:val="nil"/>
              <w:left w:val="nil"/>
              <w:bottom w:val="single" w:sz="4" w:space="0" w:color="auto"/>
              <w:right w:val="single" w:sz="4" w:space="0" w:color="auto"/>
            </w:tcBorders>
            <w:shd w:val="clear" w:color="auto" w:fill="auto"/>
            <w:vAlign w:val="center"/>
            <w:hideMark/>
          </w:tcPr>
          <w:p w14:paraId="546BB821"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Revisão dos projetos e Planilhas</w:t>
            </w:r>
          </w:p>
        </w:tc>
        <w:tc>
          <w:tcPr>
            <w:tcW w:w="2080" w:type="dxa"/>
            <w:tcBorders>
              <w:top w:val="nil"/>
              <w:left w:val="nil"/>
              <w:bottom w:val="single" w:sz="4" w:space="0" w:color="auto"/>
              <w:right w:val="single" w:sz="4" w:space="0" w:color="auto"/>
            </w:tcBorders>
            <w:shd w:val="clear" w:color="auto" w:fill="auto"/>
            <w:vAlign w:val="center"/>
            <w:hideMark/>
          </w:tcPr>
          <w:p w14:paraId="43839C4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Antes do início dos serviços a CONTRATADA deverá checar todas as interferências “in loco” </w:t>
            </w:r>
          </w:p>
        </w:tc>
        <w:tc>
          <w:tcPr>
            <w:tcW w:w="2027" w:type="dxa"/>
            <w:tcBorders>
              <w:top w:val="nil"/>
              <w:left w:val="nil"/>
              <w:bottom w:val="single" w:sz="4" w:space="0" w:color="auto"/>
              <w:right w:val="single" w:sz="4" w:space="0" w:color="auto"/>
            </w:tcBorders>
            <w:shd w:val="clear" w:color="auto" w:fill="auto"/>
            <w:vAlign w:val="center"/>
            <w:hideMark/>
          </w:tcPr>
          <w:p w14:paraId="2B0E7AC0"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CONTRATADA ou após análise do caso – Administração/ CAIXA </w:t>
            </w:r>
          </w:p>
        </w:tc>
      </w:tr>
      <w:tr w:rsidR="00182AC2" w:rsidRPr="00182AC2" w14:paraId="7A1D032B" w14:textId="77777777" w:rsidTr="00601B0A">
        <w:trPr>
          <w:trHeight w:val="1530"/>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2A5D6A43"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Embargo ou interdição dos serviços por órgão púbico / fiscalização</w:t>
            </w:r>
          </w:p>
        </w:tc>
        <w:tc>
          <w:tcPr>
            <w:tcW w:w="2140" w:type="dxa"/>
            <w:tcBorders>
              <w:top w:val="nil"/>
              <w:left w:val="nil"/>
              <w:bottom w:val="single" w:sz="4" w:space="0" w:color="auto"/>
              <w:right w:val="single" w:sz="4" w:space="0" w:color="auto"/>
            </w:tcBorders>
            <w:shd w:val="clear" w:color="auto" w:fill="auto"/>
            <w:vAlign w:val="center"/>
            <w:hideMark/>
          </w:tcPr>
          <w:p w14:paraId="5CC2628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Paralisação dos serviços por falta de cumprimento de exigências legais (Alvará, ART, Normas de Segurança etc.) </w:t>
            </w:r>
          </w:p>
        </w:tc>
        <w:tc>
          <w:tcPr>
            <w:tcW w:w="2080" w:type="dxa"/>
            <w:tcBorders>
              <w:top w:val="nil"/>
              <w:left w:val="nil"/>
              <w:bottom w:val="single" w:sz="4" w:space="0" w:color="auto"/>
              <w:right w:val="single" w:sz="4" w:space="0" w:color="auto"/>
            </w:tcBorders>
            <w:shd w:val="clear" w:color="auto" w:fill="auto"/>
            <w:vAlign w:val="center"/>
            <w:hideMark/>
          </w:tcPr>
          <w:p w14:paraId="2849EAB9"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Aumento de prazo e custos. </w:t>
            </w:r>
          </w:p>
        </w:tc>
        <w:tc>
          <w:tcPr>
            <w:tcW w:w="2080" w:type="dxa"/>
            <w:tcBorders>
              <w:top w:val="nil"/>
              <w:left w:val="nil"/>
              <w:bottom w:val="single" w:sz="4" w:space="0" w:color="auto"/>
              <w:right w:val="single" w:sz="4" w:space="0" w:color="auto"/>
            </w:tcBorders>
            <w:shd w:val="clear" w:color="auto" w:fill="auto"/>
            <w:vAlign w:val="center"/>
            <w:hideMark/>
          </w:tcPr>
          <w:p w14:paraId="36BE7859"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 CONTRATADA deverá obter todas as licenças pertinentes aos serviços a serem realizadas perante os órgãos responsáveis. </w:t>
            </w:r>
          </w:p>
        </w:tc>
        <w:tc>
          <w:tcPr>
            <w:tcW w:w="2027" w:type="dxa"/>
            <w:tcBorders>
              <w:top w:val="nil"/>
              <w:left w:val="nil"/>
              <w:bottom w:val="single" w:sz="4" w:space="0" w:color="auto"/>
              <w:right w:val="single" w:sz="4" w:space="0" w:color="auto"/>
            </w:tcBorders>
            <w:shd w:val="clear" w:color="auto" w:fill="auto"/>
            <w:vAlign w:val="center"/>
            <w:hideMark/>
          </w:tcPr>
          <w:p w14:paraId="441BD090"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CONTRATADA</w:t>
            </w:r>
          </w:p>
        </w:tc>
      </w:tr>
      <w:tr w:rsidR="00182AC2" w:rsidRPr="00182AC2" w14:paraId="0279ABC7" w14:textId="77777777" w:rsidTr="00601B0A">
        <w:trPr>
          <w:trHeight w:val="3060"/>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460F872D"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lastRenderedPageBreak/>
              <w:t>Não ter acesso para a execução dos serviços</w:t>
            </w:r>
          </w:p>
        </w:tc>
        <w:tc>
          <w:tcPr>
            <w:tcW w:w="2140" w:type="dxa"/>
            <w:tcBorders>
              <w:top w:val="nil"/>
              <w:left w:val="nil"/>
              <w:bottom w:val="single" w:sz="4" w:space="0" w:color="auto"/>
              <w:right w:val="single" w:sz="4" w:space="0" w:color="auto"/>
            </w:tcBorders>
            <w:shd w:val="clear" w:color="auto" w:fill="auto"/>
            <w:vAlign w:val="center"/>
            <w:hideMark/>
          </w:tcPr>
          <w:p w14:paraId="5CC19B3E"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Ter o acesso (total ou parcial) negado ou ser impedido de entrar na unidade por falta de vigilância. </w:t>
            </w:r>
          </w:p>
        </w:tc>
        <w:tc>
          <w:tcPr>
            <w:tcW w:w="2080" w:type="dxa"/>
            <w:tcBorders>
              <w:top w:val="nil"/>
              <w:left w:val="nil"/>
              <w:bottom w:val="single" w:sz="4" w:space="0" w:color="auto"/>
              <w:right w:val="single" w:sz="4" w:space="0" w:color="auto"/>
            </w:tcBorders>
            <w:shd w:val="clear" w:color="auto" w:fill="auto"/>
            <w:vAlign w:val="center"/>
            <w:hideMark/>
          </w:tcPr>
          <w:p w14:paraId="0A6D87D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Aumento de prazo e custos</w:t>
            </w:r>
          </w:p>
        </w:tc>
        <w:tc>
          <w:tcPr>
            <w:tcW w:w="2080" w:type="dxa"/>
            <w:tcBorders>
              <w:top w:val="nil"/>
              <w:left w:val="nil"/>
              <w:bottom w:val="single" w:sz="4" w:space="0" w:color="auto"/>
              <w:right w:val="single" w:sz="4" w:space="0" w:color="auto"/>
            </w:tcBorders>
            <w:shd w:val="clear" w:color="auto" w:fill="auto"/>
            <w:vAlign w:val="center"/>
            <w:hideMark/>
          </w:tcPr>
          <w:p w14:paraId="27004527"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 CONTRATADA deverá realizar todos os procedimentos padrões de solicitação de acesso (Realização de biometria, antecedência de 72hrs etc.). Citando inclusive as áreas onde realizará os serviços </w:t>
            </w:r>
          </w:p>
        </w:tc>
        <w:tc>
          <w:tcPr>
            <w:tcW w:w="2027" w:type="dxa"/>
            <w:tcBorders>
              <w:top w:val="nil"/>
              <w:left w:val="nil"/>
              <w:bottom w:val="single" w:sz="4" w:space="0" w:color="auto"/>
              <w:right w:val="single" w:sz="4" w:space="0" w:color="auto"/>
            </w:tcBorders>
            <w:shd w:val="clear" w:color="auto" w:fill="auto"/>
            <w:vAlign w:val="center"/>
            <w:hideMark/>
          </w:tcPr>
          <w:p w14:paraId="5069B60B"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CONTRATADA ou após análise do caso – Administração/ CAIXA </w:t>
            </w:r>
          </w:p>
        </w:tc>
      </w:tr>
      <w:tr w:rsidR="00182AC2" w:rsidRPr="00182AC2" w14:paraId="23B71D20" w14:textId="77777777" w:rsidTr="00601B0A">
        <w:trPr>
          <w:trHeight w:val="127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10BF945D"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Falta de qualificação de pessoal </w:t>
            </w:r>
          </w:p>
        </w:tc>
        <w:tc>
          <w:tcPr>
            <w:tcW w:w="2140" w:type="dxa"/>
            <w:tcBorders>
              <w:top w:val="nil"/>
              <w:left w:val="nil"/>
              <w:bottom w:val="single" w:sz="4" w:space="0" w:color="auto"/>
              <w:right w:val="single" w:sz="4" w:space="0" w:color="auto"/>
            </w:tcBorders>
            <w:shd w:val="clear" w:color="auto" w:fill="auto"/>
            <w:vAlign w:val="center"/>
            <w:hideMark/>
          </w:tcPr>
          <w:p w14:paraId="20AB6791"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Contratação de pessoal sem a qualificação necessária para o serviço </w:t>
            </w:r>
          </w:p>
        </w:tc>
        <w:tc>
          <w:tcPr>
            <w:tcW w:w="2080" w:type="dxa"/>
            <w:tcBorders>
              <w:top w:val="nil"/>
              <w:left w:val="nil"/>
              <w:bottom w:val="single" w:sz="4" w:space="0" w:color="auto"/>
              <w:right w:val="single" w:sz="4" w:space="0" w:color="auto"/>
            </w:tcBorders>
            <w:shd w:val="clear" w:color="auto" w:fill="auto"/>
            <w:vAlign w:val="center"/>
            <w:hideMark/>
          </w:tcPr>
          <w:p w14:paraId="6AB0DD7F" w14:textId="77777777" w:rsidR="00182AC2" w:rsidRPr="00182AC2" w:rsidRDefault="00182AC2" w:rsidP="00182AC2">
            <w:pPr>
              <w:suppressAutoHyphens w:val="0"/>
              <w:rPr>
                <w:rFonts w:cs="Arial"/>
                <w:color w:val="000000"/>
                <w:sz w:val="20"/>
                <w:lang w:eastAsia="pt-BR"/>
              </w:rPr>
            </w:pPr>
            <w:proofErr w:type="gramStart"/>
            <w:r w:rsidRPr="00182AC2">
              <w:rPr>
                <w:rFonts w:cs="Arial"/>
                <w:color w:val="000000"/>
                <w:sz w:val="20"/>
                <w:lang w:eastAsia="pt-BR"/>
              </w:rPr>
              <w:t>Retrabalho  e</w:t>
            </w:r>
            <w:proofErr w:type="gramEnd"/>
            <w:r w:rsidRPr="00182AC2">
              <w:rPr>
                <w:rFonts w:cs="Arial"/>
                <w:color w:val="000000"/>
                <w:sz w:val="20"/>
                <w:lang w:eastAsia="pt-BR"/>
              </w:rPr>
              <w:t xml:space="preserve"> aumento prazos e custos</w:t>
            </w:r>
          </w:p>
        </w:tc>
        <w:tc>
          <w:tcPr>
            <w:tcW w:w="2080" w:type="dxa"/>
            <w:tcBorders>
              <w:top w:val="nil"/>
              <w:left w:val="nil"/>
              <w:bottom w:val="single" w:sz="4" w:space="0" w:color="auto"/>
              <w:right w:val="single" w:sz="4" w:space="0" w:color="auto"/>
            </w:tcBorders>
            <w:shd w:val="clear" w:color="auto" w:fill="auto"/>
            <w:vAlign w:val="center"/>
            <w:hideMark/>
          </w:tcPr>
          <w:p w14:paraId="1E2E3757"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Exigência de qualificação técnica na contratação</w:t>
            </w:r>
          </w:p>
        </w:tc>
        <w:tc>
          <w:tcPr>
            <w:tcW w:w="2027" w:type="dxa"/>
            <w:tcBorders>
              <w:top w:val="nil"/>
              <w:left w:val="nil"/>
              <w:bottom w:val="single" w:sz="4" w:space="0" w:color="auto"/>
              <w:right w:val="single" w:sz="4" w:space="0" w:color="auto"/>
            </w:tcBorders>
            <w:shd w:val="clear" w:color="auto" w:fill="auto"/>
            <w:vAlign w:val="center"/>
            <w:hideMark/>
          </w:tcPr>
          <w:p w14:paraId="6E0DD527"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CONTRATADA</w:t>
            </w:r>
          </w:p>
        </w:tc>
      </w:tr>
      <w:tr w:rsidR="00182AC2" w:rsidRPr="00182AC2" w14:paraId="58ED5E1B" w14:textId="77777777" w:rsidTr="00601B0A">
        <w:trPr>
          <w:trHeight w:val="3540"/>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42E51417"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Paralisação dos serviços por agentes e/ou eventos externos </w:t>
            </w:r>
          </w:p>
        </w:tc>
        <w:tc>
          <w:tcPr>
            <w:tcW w:w="2140" w:type="dxa"/>
            <w:tcBorders>
              <w:top w:val="nil"/>
              <w:left w:val="nil"/>
              <w:bottom w:val="single" w:sz="4" w:space="0" w:color="auto"/>
              <w:right w:val="single" w:sz="4" w:space="0" w:color="auto"/>
            </w:tcBorders>
            <w:shd w:val="clear" w:color="auto" w:fill="auto"/>
            <w:vAlign w:val="center"/>
            <w:hideMark/>
          </w:tcPr>
          <w:p w14:paraId="69408A6C"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Eventos durante os serviços impeçam o cumprimento do prazo ou aumentem seus custos. </w:t>
            </w:r>
          </w:p>
        </w:tc>
        <w:tc>
          <w:tcPr>
            <w:tcW w:w="2080" w:type="dxa"/>
            <w:tcBorders>
              <w:top w:val="nil"/>
              <w:left w:val="nil"/>
              <w:bottom w:val="single" w:sz="4" w:space="0" w:color="auto"/>
              <w:right w:val="single" w:sz="4" w:space="0" w:color="auto"/>
            </w:tcBorders>
            <w:shd w:val="clear" w:color="auto" w:fill="auto"/>
            <w:vAlign w:val="center"/>
            <w:hideMark/>
          </w:tcPr>
          <w:p w14:paraId="6C0B49CB"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Aumento de prazo e custos </w:t>
            </w:r>
          </w:p>
        </w:tc>
        <w:tc>
          <w:tcPr>
            <w:tcW w:w="2080" w:type="dxa"/>
            <w:tcBorders>
              <w:top w:val="nil"/>
              <w:left w:val="nil"/>
              <w:bottom w:val="single" w:sz="4" w:space="0" w:color="auto"/>
              <w:right w:val="single" w:sz="4" w:space="0" w:color="auto"/>
            </w:tcBorders>
            <w:shd w:val="clear" w:color="auto" w:fill="auto"/>
            <w:vAlign w:val="center"/>
            <w:hideMark/>
          </w:tcPr>
          <w:p w14:paraId="081AD48E"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Possibilidade de execução de serviços em regime 24h. Contratação de seguro. Risco de Engenharia ou outros com cobertura acessória específica. Capacitação da equipe e observação às normas de segurança. Aditivo contratual</w:t>
            </w:r>
          </w:p>
        </w:tc>
        <w:tc>
          <w:tcPr>
            <w:tcW w:w="2027" w:type="dxa"/>
            <w:tcBorders>
              <w:top w:val="nil"/>
              <w:left w:val="nil"/>
              <w:bottom w:val="single" w:sz="4" w:space="0" w:color="auto"/>
              <w:right w:val="single" w:sz="4" w:space="0" w:color="auto"/>
            </w:tcBorders>
            <w:shd w:val="clear" w:color="auto" w:fill="auto"/>
            <w:vAlign w:val="center"/>
            <w:hideMark/>
          </w:tcPr>
          <w:p w14:paraId="0858FCF8"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CONTRATADA ou após análise do caso – Administração/ CAIXA</w:t>
            </w:r>
          </w:p>
        </w:tc>
      </w:tr>
      <w:tr w:rsidR="00182AC2" w:rsidRPr="00182AC2" w14:paraId="6241DFB0" w14:textId="77777777" w:rsidTr="00601B0A">
        <w:trPr>
          <w:trHeight w:val="127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25400B80"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Modificações das especificações do serviço/Projeto </w:t>
            </w:r>
          </w:p>
        </w:tc>
        <w:tc>
          <w:tcPr>
            <w:tcW w:w="2140" w:type="dxa"/>
            <w:tcBorders>
              <w:top w:val="nil"/>
              <w:left w:val="nil"/>
              <w:bottom w:val="single" w:sz="4" w:space="0" w:color="auto"/>
              <w:right w:val="single" w:sz="4" w:space="0" w:color="auto"/>
            </w:tcBorders>
            <w:shd w:val="clear" w:color="auto" w:fill="auto"/>
            <w:vAlign w:val="center"/>
            <w:hideMark/>
          </w:tcPr>
          <w:p w14:paraId="2505F13D"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Administração poderá modificar especificações de serviços, ampliar ou reduzir o escopo </w:t>
            </w:r>
          </w:p>
        </w:tc>
        <w:tc>
          <w:tcPr>
            <w:tcW w:w="2080" w:type="dxa"/>
            <w:tcBorders>
              <w:top w:val="nil"/>
              <w:left w:val="nil"/>
              <w:bottom w:val="single" w:sz="4" w:space="0" w:color="auto"/>
              <w:right w:val="single" w:sz="4" w:space="0" w:color="auto"/>
            </w:tcBorders>
            <w:shd w:val="clear" w:color="auto" w:fill="auto"/>
            <w:vAlign w:val="center"/>
            <w:hideMark/>
          </w:tcPr>
          <w:p w14:paraId="70046C6D"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Aumento de prazo e custos </w:t>
            </w:r>
          </w:p>
        </w:tc>
        <w:tc>
          <w:tcPr>
            <w:tcW w:w="2080" w:type="dxa"/>
            <w:tcBorders>
              <w:top w:val="nil"/>
              <w:left w:val="nil"/>
              <w:bottom w:val="single" w:sz="4" w:space="0" w:color="auto"/>
              <w:right w:val="single" w:sz="4" w:space="0" w:color="auto"/>
            </w:tcBorders>
            <w:shd w:val="clear" w:color="auto" w:fill="auto"/>
            <w:vAlign w:val="center"/>
            <w:hideMark/>
          </w:tcPr>
          <w:p w14:paraId="74C0856F"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aditivo contratual</w:t>
            </w:r>
          </w:p>
        </w:tc>
        <w:tc>
          <w:tcPr>
            <w:tcW w:w="2027" w:type="dxa"/>
            <w:tcBorders>
              <w:top w:val="nil"/>
              <w:left w:val="nil"/>
              <w:bottom w:val="single" w:sz="4" w:space="0" w:color="auto"/>
              <w:right w:val="single" w:sz="4" w:space="0" w:color="auto"/>
            </w:tcBorders>
            <w:shd w:val="clear" w:color="auto" w:fill="auto"/>
            <w:vAlign w:val="center"/>
            <w:hideMark/>
          </w:tcPr>
          <w:p w14:paraId="18CBECA3"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Após análise do caso Administração/CAIXA</w:t>
            </w:r>
          </w:p>
        </w:tc>
      </w:tr>
      <w:tr w:rsidR="00182AC2" w:rsidRPr="00182AC2" w14:paraId="36C74B95" w14:textId="77777777" w:rsidTr="00601B0A">
        <w:trPr>
          <w:trHeight w:val="343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142F3ECD"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Obsolescência tecnológica, falta de inovação técnica e deficiência de equipamentos </w:t>
            </w:r>
          </w:p>
        </w:tc>
        <w:tc>
          <w:tcPr>
            <w:tcW w:w="2140" w:type="dxa"/>
            <w:tcBorders>
              <w:top w:val="nil"/>
              <w:left w:val="nil"/>
              <w:bottom w:val="single" w:sz="4" w:space="0" w:color="auto"/>
              <w:right w:val="single" w:sz="4" w:space="0" w:color="auto"/>
            </w:tcBorders>
            <w:shd w:val="clear" w:color="auto" w:fill="auto"/>
            <w:vAlign w:val="center"/>
            <w:hideMark/>
          </w:tcPr>
          <w:p w14:paraId="73890C78"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Contratada não consegue atingir os requisitos de qualidade </w:t>
            </w:r>
          </w:p>
        </w:tc>
        <w:tc>
          <w:tcPr>
            <w:tcW w:w="2080" w:type="dxa"/>
            <w:tcBorders>
              <w:top w:val="nil"/>
              <w:left w:val="nil"/>
              <w:bottom w:val="single" w:sz="4" w:space="0" w:color="auto"/>
              <w:right w:val="single" w:sz="4" w:space="0" w:color="auto"/>
            </w:tcBorders>
            <w:shd w:val="clear" w:color="auto" w:fill="auto"/>
            <w:vAlign w:val="center"/>
            <w:hideMark/>
          </w:tcPr>
          <w:p w14:paraId="6BB05B2A"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Retrabalho.     Aumento de prazo e de custo </w:t>
            </w:r>
          </w:p>
        </w:tc>
        <w:tc>
          <w:tcPr>
            <w:tcW w:w="2080" w:type="dxa"/>
            <w:tcBorders>
              <w:top w:val="nil"/>
              <w:left w:val="nil"/>
              <w:bottom w:val="single" w:sz="4" w:space="0" w:color="auto"/>
              <w:right w:val="single" w:sz="4" w:space="0" w:color="auto"/>
            </w:tcBorders>
            <w:shd w:val="clear" w:color="auto" w:fill="auto"/>
            <w:vAlign w:val="center"/>
            <w:hideMark/>
          </w:tcPr>
          <w:p w14:paraId="67A658F6"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Previsão de cláusulas protetivas nos contratos de fornecimento de materiais/serviços Seguro risco de engenharia Seguro de Responsabilidade Civil Profissional </w:t>
            </w:r>
          </w:p>
        </w:tc>
        <w:tc>
          <w:tcPr>
            <w:tcW w:w="2027" w:type="dxa"/>
            <w:tcBorders>
              <w:top w:val="nil"/>
              <w:left w:val="nil"/>
              <w:bottom w:val="single" w:sz="4" w:space="0" w:color="auto"/>
              <w:right w:val="single" w:sz="4" w:space="0" w:color="auto"/>
            </w:tcBorders>
            <w:shd w:val="clear" w:color="auto" w:fill="auto"/>
            <w:vAlign w:val="center"/>
            <w:hideMark/>
          </w:tcPr>
          <w:p w14:paraId="73AFB533"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Contratada Seguradora </w:t>
            </w:r>
          </w:p>
        </w:tc>
      </w:tr>
      <w:tr w:rsidR="00182AC2" w:rsidRPr="00182AC2" w14:paraId="2B9D776B" w14:textId="77777777" w:rsidTr="00601B0A">
        <w:trPr>
          <w:trHeight w:val="238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16AB55E5"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lastRenderedPageBreak/>
              <w:t xml:space="preserve">Inflação Flutuação de Câmbio </w:t>
            </w:r>
          </w:p>
        </w:tc>
        <w:tc>
          <w:tcPr>
            <w:tcW w:w="2140" w:type="dxa"/>
            <w:tcBorders>
              <w:top w:val="nil"/>
              <w:left w:val="nil"/>
              <w:bottom w:val="single" w:sz="4" w:space="0" w:color="auto"/>
              <w:right w:val="single" w:sz="4" w:space="0" w:color="auto"/>
            </w:tcBorders>
            <w:shd w:val="clear" w:color="auto" w:fill="auto"/>
            <w:vAlign w:val="center"/>
            <w:hideMark/>
          </w:tcPr>
          <w:p w14:paraId="460ADF99"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Aumentos desproporcionais de custo de insumos </w:t>
            </w:r>
          </w:p>
        </w:tc>
        <w:tc>
          <w:tcPr>
            <w:tcW w:w="2080" w:type="dxa"/>
            <w:tcBorders>
              <w:top w:val="nil"/>
              <w:left w:val="nil"/>
              <w:bottom w:val="single" w:sz="4" w:space="0" w:color="auto"/>
              <w:right w:val="single" w:sz="4" w:space="0" w:color="auto"/>
            </w:tcBorders>
            <w:shd w:val="clear" w:color="auto" w:fill="auto"/>
            <w:vAlign w:val="center"/>
            <w:hideMark/>
          </w:tcPr>
          <w:p w14:paraId="2A30CD45"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Aumento do custo </w:t>
            </w:r>
          </w:p>
        </w:tc>
        <w:tc>
          <w:tcPr>
            <w:tcW w:w="2080" w:type="dxa"/>
            <w:tcBorders>
              <w:top w:val="nil"/>
              <w:left w:val="nil"/>
              <w:bottom w:val="single" w:sz="4" w:space="0" w:color="auto"/>
              <w:right w:val="single" w:sz="4" w:space="0" w:color="auto"/>
            </w:tcBorders>
            <w:shd w:val="clear" w:color="auto" w:fill="auto"/>
            <w:vAlign w:val="center"/>
            <w:hideMark/>
          </w:tcPr>
          <w:p w14:paraId="2D3F9DFE"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Previsão de cláusulas protetivas nos contratos de fornecimento de materiais/serviços. Planejamento de compras        Contratada</w:t>
            </w:r>
          </w:p>
        </w:tc>
        <w:tc>
          <w:tcPr>
            <w:tcW w:w="2027" w:type="dxa"/>
            <w:tcBorders>
              <w:top w:val="nil"/>
              <w:left w:val="nil"/>
              <w:bottom w:val="single" w:sz="4" w:space="0" w:color="auto"/>
              <w:right w:val="single" w:sz="4" w:space="0" w:color="auto"/>
            </w:tcBorders>
            <w:shd w:val="clear" w:color="auto" w:fill="auto"/>
            <w:vAlign w:val="center"/>
            <w:hideMark/>
          </w:tcPr>
          <w:p w14:paraId="7C9CEF83"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Contratada.              Caso haja manifestação prévia à emissão dos contratos, CAIXA analisa pedido de cancelamento da Ata </w:t>
            </w:r>
          </w:p>
        </w:tc>
      </w:tr>
      <w:tr w:rsidR="00182AC2" w:rsidRPr="00182AC2" w14:paraId="36A4A396" w14:textId="77777777" w:rsidTr="00601B0A">
        <w:trPr>
          <w:trHeight w:val="127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52FAFD0A"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Danos a terceiros </w:t>
            </w:r>
          </w:p>
        </w:tc>
        <w:tc>
          <w:tcPr>
            <w:tcW w:w="2140" w:type="dxa"/>
            <w:tcBorders>
              <w:top w:val="nil"/>
              <w:left w:val="nil"/>
              <w:bottom w:val="single" w:sz="4" w:space="0" w:color="auto"/>
              <w:right w:val="single" w:sz="4" w:space="0" w:color="auto"/>
            </w:tcBorders>
            <w:shd w:val="clear" w:color="auto" w:fill="auto"/>
            <w:vAlign w:val="center"/>
            <w:hideMark/>
          </w:tcPr>
          <w:p w14:paraId="01CA592E"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Danos causados a terceiros em decorrência de más decisões durante a reforma. </w:t>
            </w:r>
          </w:p>
        </w:tc>
        <w:tc>
          <w:tcPr>
            <w:tcW w:w="2080" w:type="dxa"/>
            <w:tcBorders>
              <w:top w:val="nil"/>
              <w:left w:val="nil"/>
              <w:bottom w:val="single" w:sz="4" w:space="0" w:color="auto"/>
              <w:right w:val="single" w:sz="4" w:space="0" w:color="auto"/>
            </w:tcBorders>
            <w:shd w:val="clear" w:color="auto" w:fill="auto"/>
            <w:vAlign w:val="center"/>
            <w:hideMark/>
          </w:tcPr>
          <w:p w14:paraId="4ACBE671"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Aumento prazo e custos</w:t>
            </w:r>
          </w:p>
        </w:tc>
        <w:tc>
          <w:tcPr>
            <w:tcW w:w="2080" w:type="dxa"/>
            <w:tcBorders>
              <w:top w:val="nil"/>
              <w:left w:val="nil"/>
              <w:bottom w:val="single" w:sz="4" w:space="0" w:color="auto"/>
              <w:right w:val="single" w:sz="4" w:space="0" w:color="auto"/>
            </w:tcBorders>
            <w:shd w:val="clear" w:color="auto" w:fill="auto"/>
            <w:vAlign w:val="center"/>
            <w:hideMark/>
          </w:tcPr>
          <w:p w14:paraId="0B5467C1"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Seguros </w:t>
            </w:r>
          </w:p>
        </w:tc>
        <w:tc>
          <w:tcPr>
            <w:tcW w:w="2027" w:type="dxa"/>
            <w:tcBorders>
              <w:top w:val="nil"/>
              <w:left w:val="nil"/>
              <w:bottom w:val="single" w:sz="4" w:space="0" w:color="auto"/>
              <w:right w:val="single" w:sz="4" w:space="0" w:color="auto"/>
            </w:tcBorders>
            <w:shd w:val="clear" w:color="auto" w:fill="auto"/>
            <w:vAlign w:val="center"/>
            <w:hideMark/>
          </w:tcPr>
          <w:p w14:paraId="401D1468"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Contratada Seguradora </w:t>
            </w:r>
          </w:p>
        </w:tc>
      </w:tr>
      <w:tr w:rsidR="00182AC2" w:rsidRPr="00182AC2" w14:paraId="761C21B7" w14:textId="77777777" w:rsidTr="00601B0A">
        <w:trPr>
          <w:trHeight w:val="76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6524881B"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Roubos ou furtos no local dos serviços</w:t>
            </w:r>
          </w:p>
        </w:tc>
        <w:tc>
          <w:tcPr>
            <w:tcW w:w="2140" w:type="dxa"/>
            <w:tcBorders>
              <w:top w:val="nil"/>
              <w:left w:val="nil"/>
              <w:bottom w:val="single" w:sz="4" w:space="0" w:color="auto"/>
              <w:right w:val="single" w:sz="4" w:space="0" w:color="auto"/>
            </w:tcBorders>
            <w:shd w:val="clear" w:color="auto" w:fill="auto"/>
            <w:vAlign w:val="center"/>
            <w:hideMark/>
          </w:tcPr>
          <w:p w14:paraId="4586731D"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Prejuízos gerados por segurança inadequada no canteiro de obras</w:t>
            </w:r>
          </w:p>
        </w:tc>
        <w:tc>
          <w:tcPr>
            <w:tcW w:w="2080" w:type="dxa"/>
            <w:tcBorders>
              <w:top w:val="nil"/>
              <w:left w:val="nil"/>
              <w:bottom w:val="single" w:sz="4" w:space="0" w:color="auto"/>
              <w:right w:val="single" w:sz="4" w:space="0" w:color="auto"/>
            </w:tcBorders>
            <w:shd w:val="clear" w:color="auto" w:fill="auto"/>
            <w:vAlign w:val="center"/>
            <w:hideMark/>
          </w:tcPr>
          <w:p w14:paraId="51FAEA50"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Aumento prazo e custos</w:t>
            </w:r>
          </w:p>
        </w:tc>
        <w:tc>
          <w:tcPr>
            <w:tcW w:w="2080" w:type="dxa"/>
            <w:tcBorders>
              <w:top w:val="nil"/>
              <w:left w:val="nil"/>
              <w:bottom w:val="single" w:sz="4" w:space="0" w:color="auto"/>
              <w:right w:val="single" w:sz="4" w:space="0" w:color="auto"/>
            </w:tcBorders>
            <w:shd w:val="clear" w:color="auto" w:fill="auto"/>
            <w:vAlign w:val="center"/>
            <w:hideMark/>
          </w:tcPr>
          <w:p w14:paraId="21FBE38B" w14:textId="77777777" w:rsidR="00182AC2" w:rsidRPr="00182AC2" w:rsidRDefault="00182AC2" w:rsidP="00182AC2">
            <w:pPr>
              <w:suppressAutoHyphens w:val="0"/>
              <w:rPr>
                <w:rFonts w:cs="Arial"/>
                <w:color w:val="000000"/>
                <w:sz w:val="20"/>
                <w:lang w:eastAsia="pt-BR"/>
              </w:rPr>
            </w:pPr>
            <w:proofErr w:type="gramStart"/>
            <w:r w:rsidRPr="00182AC2">
              <w:rPr>
                <w:rFonts w:cs="Arial"/>
                <w:color w:val="000000"/>
                <w:sz w:val="20"/>
                <w:lang w:eastAsia="pt-BR"/>
              </w:rPr>
              <w:t>Planejamento  organizacional</w:t>
            </w:r>
            <w:proofErr w:type="gramEnd"/>
            <w:r w:rsidRPr="00182AC2">
              <w:rPr>
                <w:rFonts w:cs="Arial"/>
                <w:color w:val="000000"/>
                <w:sz w:val="20"/>
                <w:lang w:eastAsia="pt-BR"/>
              </w:rPr>
              <w:t xml:space="preserve"> da empresa</w:t>
            </w:r>
          </w:p>
        </w:tc>
        <w:tc>
          <w:tcPr>
            <w:tcW w:w="2027" w:type="dxa"/>
            <w:tcBorders>
              <w:top w:val="nil"/>
              <w:left w:val="nil"/>
              <w:bottom w:val="single" w:sz="4" w:space="0" w:color="auto"/>
              <w:right w:val="single" w:sz="4" w:space="0" w:color="auto"/>
            </w:tcBorders>
            <w:shd w:val="clear" w:color="auto" w:fill="auto"/>
            <w:vAlign w:val="center"/>
            <w:hideMark/>
          </w:tcPr>
          <w:p w14:paraId="57551539"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Contratada</w:t>
            </w:r>
          </w:p>
        </w:tc>
      </w:tr>
      <w:tr w:rsidR="00182AC2" w:rsidRPr="00182AC2" w14:paraId="3E893BBB" w14:textId="77777777" w:rsidTr="00601B0A">
        <w:trPr>
          <w:trHeight w:val="1020"/>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30466CE8"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Não capacidade de gerenciamento dos serviços concomitantes</w:t>
            </w:r>
          </w:p>
        </w:tc>
        <w:tc>
          <w:tcPr>
            <w:tcW w:w="2140" w:type="dxa"/>
            <w:tcBorders>
              <w:top w:val="nil"/>
              <w:left w:val="nil"/>
              <w:bottom w:val="single" w:sz="4" w:space="0" w:color="auto"/>
              <w:right w:val="single" w:sz="4" w:space="0" w:color="auto"/>
            </w:tcBorders>
            <w:shd w:val="clear" w:color="auto" w:fill="auto"/>
            <w:vAlign w:val="center"/>
            <w:hideMark/>
          </w:tcPr>
          <w:p w14:paraId="18CCCAD6"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Falta de pessoal para </w:t>
            </w:r>
            <w:proofErr w:type="spellStart"/>
            <w:r w:rsidRPr="00182AC2">
              <w:rPr>
                <w:rFonts w:cs="Arial"/>
                <w:color w:val="000000"/>
                <w:sz w:val="20"/>
                <w:lang w:eastAsia="pt-BR"/>
              </w:rPr>
              <w:t>cuçmprir</w:t>
            </w:r>
            <w:proofErr w:type="spellEnd"/>
            <w:r w:rsidRPr="00182AC2">
              <w:rPr>
                <w:rFonts w:cs="Arial"/>
                <w:color w:val="000000"/>
                <w:sz w:val="20"/>
                <w:lang w:eastAsia="pt-BR"/>
              </w:rPr>
              <w:t xml:space="preserve"> os contratos</w:t>
            </w:r>
          </w:p>
        </w:tc>
        <w:tc>
          <w:tcPr>
            <w:tcW w:w="2080" w:type="dxa"/>
            <w:tcBorders>
              <w:top w:val="nil"/>
              <w:left w:val="nil"/>
              <w:bottom w:val="single" w:sz="4" w:space="0" w:color="auto"/>
              <w:right w:val="single" w:sz="4" w:space="0" w:color="auto"/>
            </w:tcBorders>
            <w:shd w:val="clear" w:color="auto" w:fill="auto"/>
            <w:vAlign w:val="center"/>
            <w:hideMark/>
          </w:tcPr>
          <w:p w14:paraId="038E435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Serviços atrasados</w:t>
            </w:r>
          </w:p>
        </w:tc>
        <w:tc>
          <w:tcPr>
            <w:tcW w:w="2080" w:type="dxa"/>
            <w:tcBorders>
              <w:top w:val="nil"/>
              <w:left w:val="nil"/>
              <w:bottom w:val="single" w:sz="4" w:space="0" w:color="auto"/>
              <w:right w:val="single" w:sz="4" w:space="0" w:color="auto"/>
            </w:tcBorders>
            <w:shd w:val="clear" w:color="auto" w:fill="auto"/>
            <w:vAlign w:val="center"/>
            <w:hideMark/>
          </w:tcPr>
          <w:p w14:paraId="03B95086"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Contratação de pessoal qualificado em quantidade suficiente</w:t>
            </w:r>
          </w:p>
        </w:tc>
        <w:tc>
          <w:tcPr>
            <w:tcW w:w="2027" w:type="dxa"/>
            <w:tcBorders>
              <w:top w:val="nil"/>
              <w:left w:val="nil"/>
              <w:bottom w:val="single" w:sz="4" w:space="0" w:color="auto"/>
              <w:right w:val="single" w:sz="4" w:space="0" w:color="auto"/>
            </w:tcBorders>
            <w:shd w:val="clear" w:color="auto" w:fill="auto"/>
            <w:vAlign w:val="center"/>
            <w:hideMark/>
          </w:tcPr>
          <w:p w14:paraId="7752CCD7"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Contratada</w:t>
            </w:r>
          </w:p>
        </w:tc>
      </w:tr>
      <w:tr w:rsidR="00182AC2" w:rsidRPr="00182AC2" w14:paraId="20DDEE19" w14:textId="77777777" w:rsidTr="00601B0A">
        <w:trPr>
          <w:trHeight w:val="1725"/>
        </w:trPr>
        <w:tc>
          <w:tcPr>
            <w:tcW w:w="2447" w:type="dxa"/>
            <w:tcBorders>
              <w:top w:val="nil"/>
              <w:left w:val="single" w:sz="4" w:space="0" w:color="auto"/>
              <w:bottom w:val="single" w:sz="4" w:space="0" w:color="auto"/>
              <w:right w:val="single" w:sz="4" w:space="0" w:color="auto"/>
            </w:tcBorders>
            <w:shd w:val="clear" w:color="auto" w:fill="auto"/>
            <w:vAlign w:val="center"/>
            <w:hideMark/>
          </w:tcPr>
          <w:p w14:paraId="31C556DE"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Não recebimento dos serviços pela contratante</w:t>
            </w:r>
          </w:p>
        </w:tc>
        <w:tc>
          <w:tcPr>
            <w:tcW w:w="2140" w:type="dxa"/>
            <w:tcBorders>
              <w:top w:val="nil"/>
              <w:left w:val="nil"/>
              <w:bottom w:val="single" w:sz="4" w:space="0" w:color="auto"/>
              <w:right w:val="single" w:sz="4" w:space="0" w:color="auto"/>
            </w:tcBorders>
            <w:shd w:val="clear" w:color="auto" w:fill="auto"/>
            <w:vAlign w:val="center"/>
            <w:hideMark/>
          </w:tcPr>
          <w:p w14:paraId="7AA245A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Não cumprimento das especificações de serviços e equipamentos. Pendências de execução</w:t>
            </w:r>
          </w:p>
        </w:tc>
        <w:tc>
          <w:tcPr>
            <w:tcW w:w="2080" w:type="dxa"/>
            <w:tcBorders>
              <w:top w:val="nil"/>
              <w:left w:val="nil"/>
              <w:bottom w:val="single" w:sz="4" w:space="0" w:color="auto"/>
              <w:right w:val="single" w:sz="4" w:space="0" w:color="auto"/>
            </w:tcBorders>
            <w:shd w:val="clear" w:color="auto" w:fill="auto"/>
            <w:vAlign w:val="center"/>
            <w:hideMark/>
          </w:tcPr>
          <w:p w14:paraId="3E564087"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 xml:space="preserve">Retrabalho.     Aumento de prazo e de custo </w:t>
            </w:r>
          </w:p>
        </w:tc>
        <w:tc>
          <w:tcPr>
            <w:tcW w:w="2080" w:type="dxa"/>
            <w:tcBorders>
              <w:top w:val="nil"/>
              <w:left w:val="nil"/>
              <w:bottom w:val="single" w:sz="4" w:space="0" w:color="auto"/>
              <w:right w:val="single" w:sz="4" w:space="0" w:color="auto"/>
            </w:tcBorders>
            <w:shd w:val="clear" w:color="auto" w:fill="auto"/>
            <w:vAlign w:val="center"/>
            <w:hideMark/>
          </w:tcPr>
          <w:p w14:paraId="0DF64B7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Fornecer equipamentos e serviços de acordo com as especificações</w:t>
            </w:r>
          </w:p>
        </w:tc>
        <w:tc>
          <w:tcPr>
            <w:tcW w:w="2027" w:type="dxa"/>
            <w:tcBorders>
              <w:top w:val="nil"/>
              <w:left w:val="nil"/>
              <w:bottom w:val="single" w:sz="4" w:space="0" w:color="auto"/>
              <w:right w:val="single" w:sz="4" w:space="0" w:color="auto"/>
            </w:tcBorders>
            <w:shd w:val="clear" w:color="auto" w:fill="auto"/>
            <w:vAlign w:val="center"/>
            <w:hideMark/>
          </w:tcPr>
          <w:p w14:paraId="3CB90412" w14:textId="77777777" w:rsidR="00182AC2" w:rsidRPr="00182AC2" w:rsidRDefault="00182AC2" w:rsidP="00182AC2">
            <w:pPr>
              <w:suppressAutoHyphens w:val="0"/>
              <w:rPr>
                <w:rFonts w:cs="Arial"/>
                <w:color w:val="000000"/>
                <w:sz w:val="20"/>
                <w:lang w:eastAsia="pt-BR"/>
              </w:rPr>
            </w:pPr>
            <w:r w:rsidRPr="00182AC2">
              <w:rPr>
                <w:rFonts w:cs="Arial"/>
                <w:color w:val="000000"/>
                <w:sz w:val="20"/>
                <w:lang w:eastAsia="pt-BR"/>
              </w:rPr>
              <w:t>Contratada</w:t>
            </w:r>
          </w:p>
        </w:tc>
      </w:tr>
    </w:tbl>
    <w:p w14:paraId="5BB2236B" w14:textId="77777777" w:rsidR="00AA5C52" w:rsidRPr="003D4327" w:rsidRDefault="00AA5C52" w:rsidP="00AA5C52">
      <w:pPr>
        <w:pStyle w:val="Recuodecorpodetexto"/>
        <w:widowControl w:val="0"/>
        <w:spacing w:before="240" w:after="240"/>
        <w:ind w:left="540" w:right="57" w:firstLine="0"/>
        <w:rPr>
          <w:b/>
          <w:bCs/>
          <w:u w:val="single"/>
        </w:rPr>
      </w:pPr>
    </w:p>
    <w:sectPr w:rsidR="00AA5C52" w:rsidRPr="003D4327" w:rsidSect="00A14675">
      <w:headerReference w:type="even" r:id="rId17"/>
      <w:footerReference w:type="even" r:id="rId18"/>
      <w:footerReference w:type="default" r:id="rId19"/>
      <w:footerReference w:type="first" r:id="rId20"/>
      <w:type w:val="continuous"/>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4E861" w14:textId="77777777" w:rsidR="008C326A" w:rsidRDefault="008C326A">
      <w:r>
        <w:separator/>
      </w:r>
    </w:p>
  </w:endnote>
  <w:endnote w:type="continuationSeparator" w:id="0">
    <w:p w14:paraId="640C58A8" w14:textId="77777777" w:rsidR="008C326A" w:rsidRDefault="008C326A">
      <w:r>
        <w:continuationSeparator/>
      </w:r>
    </w:p>
  </w:endnote>
  <w:endnote w:type="continuationNotice" w:id="1">
    <w:p w14:paraId="7351573A" w14:textId="77777777" w:rsidR="008C326A" w:rsidRDefault="008C32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3E863" w14:textId="77777777" w:rsidR="00A14675" w:rsidRDefault="00A14675">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1E7709F0" w14:textId="77777777" w:rsidR="00A14675" w:rsidRDefault="00A1467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24D28" w14:textId="77777777" w:rsidR="00A14675" w:rsidRPr="00472F8F" w:rsidRDefault="00A14675"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4172C" w14:textId="77777777" w:rsidR="00A14675" w:rsidRDefault="00A14675">
    <w:pPr>
      <w:pStyle w:val="Rodap"/>
    </w:pPr>
    <w:r>
      <w:rPr>
        <w:noProof/>
        <w:lang w:eastAsia="pt-BR"/>
      </w:rPr>
      <mc:AlternateContent>
        <mc:Choice Requires="wps">
          <w:drawing>
            <wp:anchor distT="0" distB="0" distL="114935" distR="114935" simplePos="0" relativeHeight="251658241" behindDoc="1" locked="0" layoutInCell="1" allowOverlap="1" wp14:anchorId="1A54D7B5" wp14:editId="43E3F772">
              <wp:simplePos x="0" y="0"/>
              <wp:positionH relativeFrom="column">
                <wp:posOffset>1235710</wp:posOffset>
              </wp:positionH>
              <wp:positionV relativeFrom="paragraph">
                <wp:posOffset>45720</wp:posOffset>
              </wp:positionV>
              <wp:extent cx="4843145" cy="3016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829CB2" w14:textId="77777777" w:rsidR="00A14675" w:rsidRPr="0058576A" w:rsidRDefault="00A14675"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54D7B5"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8239;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8/8/QEAAN8DAAAOAAAAZHJzL2Uyb0RvYy54bWysU9tu2zAMfR+wfxD0vji3FoURp+hSZBjQ&#10;bQXafQAty7YwW9QoJXb39aPkJOu2t2F+ECiKPOQ5pDe3Y9+JoyZv0BZyMZtLoa3CytimkF+f9+9u&#10;pPABbAUdWl3IF+3l7fbtm83gcr3EFrtKk2AQ6/PBFbINweVZ5lWre/AzdNryY43UQ+ArNVlFMDB6&#10;32XL+fw6G5AqR6i09+y9nx7lNuHXtVbhS117HURXSO4tpJPSWcYz224gbwhca9SpDfiHLnowlote&#10;oO4hgDiQ+QuqN4rQYx1mCvsM69oonTgwm8X8DzZPLTiduLA43l1k8v8PVn0+PpIwVSFXUljoeUTP&#10;egziPY5iFdUZnM856MlxWBjZzVNOTL17QPXNC4u7Fmyj74hwaDVU3N0iZmavUiccH0HK4RNWXAYO&#10;ARPQWFMfpWMxBKPzlF4uk4mtKHaub9arxfpKCsVvq/nienmVSkB+znbkwweNvYhGIYknn9Dh+OBD&#10;7Abyc0gs5rEz1d50XbpQU+46EkfgLdmn74T+W1hnY7DFmDYhRk+iGZlNHMNYjifZSqxemDDhtHX8&#10;l7DRIv2QYuCNK6T/fgDSUnQfLYsW1/Ns0NkozwZYxamFDFJM5i5Ma3xwZJqWkaexWLxjYWuTOMcJ&#10;TF2c+uQtSlKcNj6u6et7ivr1X25/AgAA//8DAFBLAwQUAAYACAAAACEA8oKu6N4AAAAIAQAADwAA&#10;AGRycy9kb3ducmV2LnhtbEyPQU+DQBSE7yb+h80z8WLsIrZgkaXR1t700Nr0vIUnENm3ZHcp9N/7&#10;POlxMpOZb/LVZDpxRudbSwoeZhEIpNJWLdUKDp/b+ycQPmiqdGcJFVzQw6q4vsp1VtmRdnjeh1pw&#10;CflMK2hC6DMpfdmg0X5meyT2vqwzOrB0taycHrncdDKOokQa3RIvNLrHdYPl934wCpKNG8Ydre82&#10;h7d3/dHX8fH1clTq9mZ6eQYRcAp/YfjFZ3QomOlkB6q86Fgv5wlHFaQxCPaXi/QRxEnBYp6CLHL5&#10;/0DxAwAA//8DAFBLAQItABQABgAIAAAAIQC2gziS/gAAAOEBAAATAAAAAAAAAAAAAAAAAAAAAABb&#10;Q29udGVudF9UeXBlc10ueG1sUEsBAi0AFAAGAAgAAAAhADj9If/WAAAAlAEAAAsAAAAAAAAAAAAA&#10;AAAALwEAAF9yZWxzLy5yZWxzUEsBAi0AFAAGAAgAAAAhABt3z/z9AQAA3wMAAA4AAAAAAAAAAAAA&#10;AAAALgIAAGRycy9lMm9Eb2MueG1sUEsBAi0AFAAGAAgAAAAhAPKCrujeAAAACAEAAA8AAAAAAAAA&#10;AAAAAAAAVwQAAGRycy9kb3ducmV2LnhtbFBLBQYAAAAABAAEAPMAAABiBQAAAAA=&#10;" stroked="f">
              <v:textbox inset="0,0,0,0">
                <w:txbxContent>
                  <w:p w14:paraId="7D829CB2" w14:textId="77777777" w:rsidR="00A14675" w:rsidRPr="0058576A" w:rsidRDefault="00A14675"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1B98AF33" wp14:editId="4B8608C0">
          <wp:extent cx="1152525" cy="409575"/>
          <wp:effectExtent l="0" t="0" r="0" b="0"/>
          <wp:docPr id="5"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8EF4F"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3B819BD1" w14:textId="77777777" w:rsidR="00F510A6" w:rsidRDefault="00F510A6">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89AAD" w14:textId="77777777" w:rsidR="00F510A6" w:rsidRPr="00472F8F" w:rsidRDefault="00F510A6" w:rsidP="00472F8F">
    <w:pPr>
      <w:pStyle w:val="Rodap"/>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DBDC" w14:textId="77777777" w:rsidR="00F510A6" w:rsidRDefault="00E07D56">
    <w:pPr>
      <w:pStyle w:val="Rodap"/>
    </w:pPr>
    <w:r>
      <w:rPr>
        <w:noProof/>
        <w:lang w:eastAsia="pt-BR"/>
      </w:rPr>
      <mc:AlternateContent>
        <mc:Choice Requires="wps">
          <w:drawing>
            <wp:anchor distT="0" distB="0" distL="114935" distR="114935" simplePos="0" relativeHeight="251658240" behindDoc="1" locked="0" layoutInCell="1" allowOverlap="1" wp14:anchorId="700A83B1" wp14:editId="5E6B0440">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BBD692"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0A83B1" id="_x0000_t202" coordsize="21600,21600" o:spt="202" path="m,l,21600r21600,l21600,xe">
              <v:stroke joinstyle="miter"/>
              <v:path gradientshapeok="t" o:connecttype="rect"/>
            </v:shapetype>
            <v:shape id="_x0000_s1027" type="#_x0000_t202" style="position:absolute;left:0;text-align:left;margin-left:97.3pt;margin-top:3.6pt;width:381.35pt;height:23.7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bER/wEAAOYDAAAOAAAAZHJzL2Uyb0RvYy54bWysU9tu2zAMfR+wfxD0vji3FoURp+hSZBjQ&#10;XYB2H0DLsi3MFjVKid19/Sg5SbvtbZgfBIoiD3kO6c3t2HfiqMkbtIVczOZSaKuwMrYp5Len/bsb&#10;KXwAW0GHVhfyWXt5u337ZjO4XC+xxa7SJBjE+nxwhWxDcHmWedXqHvwMnbb8WCP1EPhKTVYRDIze&#10;d9lyPr/OBqTKESrtPXvvp0e5Tfh1rVX4UtdeB9EVknsL6aR0lvHMthvIGwLXGnVqA/6hix6M5aIX&#10;qHsIIA5k/oLqjSL0WIeZwj7DujZKJw7MZjH/g81jC04nLiyOdxeZ/P+DVZ+PX0mYqpBLKSz0PKIn&#10;PQbxHkexiuoMzucc9Og4LIzs5iknpt49oPruhcVdC7bRd0Q4tBoq7m4RM7NXqROOjyDl8AkrLgOH&#10;gAlorKmP0rEYgtF5Ss+XycRWFDvXN+vVYn0lheK31XxxvbxKJSA/Zzvy4YPGXkSjkMSTT+hwfPAh&#10;dgP5OSQW89iZam+6Ll2oKXcdiSPwluzTd0L/LayzMdhiTJsQoyfRjMwmjmEsx6Rn0iBKUGL1zLwJ&#10;p+Xjn4WNFumnFAMvXiH9jwOQlqL7aFm7uKVng85GeTbAKk4tZJBiMndh2uaDI9O0jDxNx+Id61ub&#10;RP2li1O7vExJkdPix219fU9RL7/n9hcAAAD//wMAUEsDBBQABgAIAAAAIQDygq7o3gAAAAgBAAAP&#10;AAAAZHJzL2Rvd25yZXYueG1sTI9BT4NAFITvJv6HzTPxYuwitmCRpdHW3vTQ2vS8hScQ2bdkdyn0&#10;3/s86XEyk5lv8tVkOnFG51tLCh5mEQik0lYt1QoOn9v7JxA+aKp0ZwkVXNDDqri+ynVW2ZF2eN6H&#10;WnAJ+UwraELoMyl92aDRfmZ7JPa+rDM6sHS1rJweudx0Mo6iRBrdEi80usd1g+X3fjAKko0bxh2t&#10;7zaHt3f90dfx8fVyVOr2Znp5BhFwCn9h+MVndCiY6WQHqrzoWC/nCUcVpDEI9peL9BHEScFinoIs&#10;cvn/QPEDAAD//wMAUEsBAi0AFAAGAAgAAAAhALaDOJL+AAAA4QEAABMAAAAAAAAAAAAAAAAAAAAA&#10;AFtDb250ZW50X1R5cGVzXS54bWxQSwECLQAUAAYACAAAACEAOP0h/9YAAACUAQAACwAAAAAAAAAA&#10;AAAAAAAvAQAAX3JlbHMvLnJlbHNQSwECLQAUAAYACAAAACEA5imxEf8BAADmAwAADgAAAAAAAAAA&#10;AAAAAAAuAgAAZHJzL2Uyb0RvYy54bWxQSwECLQAUAAYACAAAACEA8oKu6N4AAAAIAQAADwAAAAAA&#10;AAAAAAAAAABZBAAAZHJzL2Rvd25yZXYueG1sUEsFBgAAAAAEAAQA8wAAAGQFAAAAAA==&#10;" stroked="f">
              <v:textbox inset="0,0,0,0">
                <w:txbxContent>
                  <w:p w14:paraId="3FBBD692"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4A8EFB44" wp14:editId="6A4A4EBF">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42D3B" w14:textId="77777777" w:rsidR="008C326A" w:rsidRDefault="008C326A">
      <w:r>
        <w:separator/>
      </w:r>
    </w:p>
  </w:footnote>
  <w:footnote w:type="continuationSeparator" w:id="0">
    <w:p w14:paraId="196055B0" w14:textId="77777777" w:rsidR="008C326A" w:rsidRDefault="008C326A">
      <w:r>
        <w:continuationSeparator/>
      </w:r>
    </w:p>
  </w:footnote>
  <w:footnote w:type="continuationNotice" w:id="1">
    <w:p w14:paraId="3CC649B2" w14:textId="77777777" w:rsidR="008C326A" w:rsidRDefault="008C32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67D3C" w14:textId="77777777" w:rsidR="00A14675" w:rsidRDefault="00A14675">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3AEF6547" w14:textId="77777777" w:rsidR="00A14675" w:rsidRDefault="00A14675">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7D43D" w14:textId="77777777" w:rsidR="00A14675" w:rsidRDefault="00A14675">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DADE5" w14:textId="77777777" w:rsidR="00A14675" w:rsidRDefault="00A14675">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C40BF"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69FC8AB1"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0">
    <w:nsid w:val="00000014"/>
    <w:multiLevelType w:val="multilevel"/>
    <w:tmpl w:val="3F8E879A"/>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rFonts w:hint="default"/>
        <w:b w:val="0"/>
      </w:rPr>
    </w:lvl>
    <w:lvl w:ilvl="2">
      <w:start w:val="1"/>
      <w:numFmt w:val="decimal"/>
      <w:lvlText w:val="%1.%2.%3"/>
      <w:lvlJc w:val="left"/>
      <w:pPr>
        <w:tabs>
          <w:tab w:val="num" w:pos="1532"/>
        </w:tabs>
        <w:ind w:left="1532" w:hanging="992"/>
      </w:pPr>
      <w:rPr>
        <w:rFonts w:hint="default"/>
        <w:b w:val="0"/>
        <w:bCs w:val="0"/>
      </w:rPr>
    </w:lvl>
    <w:lvl w:ilvl="3">
      <w:start w:val="1"/>
      <w:numFmt w:val="decimal"/>
      <w:lvlText w:val="%1.%2.%3.%4"/>
      <w:lvlJc w:val="left"/>
      <w:pPr>
        <w:tabs>
          <w:tab w:val="num" w:pos="1532"/>
        </w:tabs>
        <w:ind w:left="1532" w:hanging="992"/>
      </w:pPr>
      <w:rPr>
        <w:rFonts w:hint="default"/>
        <w:b w:val="0"/>
      </w:rPr>
    </w:lvl>
    <w:lvl w:ilvl="4">
      <w:start w:val="1"/>
      <w:numFmt w:val="decimal"/>
      <w:pStyle w:val="Ttulo5"/>
      <w:lvlText w:val="%1.%2.%3.%4.%5"/>
      <w:lvlJc w:val="left"/>
      <w:pPr>
        <w:tabs>
          <w:tab w:val="num" w:pos="1532"/>
        </w:tabs>
        <w:ind w:left="1532" w:hanging="992"/>
      </w:pPr>
      <w:rPr>
        <w:rFonts w:hint="default"/>
        <w:b w:val="0"/>
        <w:i w:val="0"/>
        <w:sz w:val="22"/>
        <w:szCs w:val="22"/>
      </w:rPr>
    </w:lvl>
    <w:lvl w:ilvl="5">
      <w:start w:val="1"/>
      <w:numFmt w:val="decimal"/>
      <w:pStyle w:val="Ttulo6"/>
      <w:lvlText w:val="%1.%2.%3.%4.%5.%6"/>
      <w:lvlJc w:val="left"/>
      <w:pPr>
        <w:tabs>
          <w:tab w:val="num" w:pos="1620"/>
        </w:tabs>
        <w:ind w:left="1620" w:hanging="1080"/>
      </w:pPr>
      <w:rPr>
        <w:rFonts w:hint="default"/>
      </w:rPr>
    </w:lvl>
    <w:lvl w:ilvl="6">
      <w:start w:val="1"/>
      <w:numFmt w:val="decimal"/>
      <w:pStyle w:val="Ttulo7"/>
      <w:lvlText w:val="%1.%2.%3.%4.%5.%6.%7"/>
      <w:lvlJc w:val="left"/>
      <w:pPr>
        <w:tabs>
          <w:tab w:val="num" w:pos="1980"/>
        </w:tabs>
        <w:ind w:left="1980" w:hanging="1440"/>
      </w:pPr>
      <w:rPr>
        <w:rFonts w:hint="default"/>
      </w:rPr>
    </w:lvl>
    <w:lvl w:ilvl="7">
      <w:start w:val="1"/>
      <w:numFmt w:val="decimal"/>
      <w:pStyle w:val="Ttulo8"/>
      <w:lvlText w:val="%1.%2.%3.%4.%5.%6.%7.%8"/>
      <w:lvlJc w:val="left"/>
      <w:pPr>
        <w:tabs>
          <w:tab w:val="num" w:pos="1980"/>
        </w:tabs>
        <w:ind w:left="1980" w:hanging="1440"/>
      </w:pPr>
      <w:rPr>
        <w:rFonts w:hint="default"/>
      </w:rPr>
    </w:lvl>
    <w:lvl w:ilvl="8">
      <w:start w:val="1"/>
      <w:numFmt w:val="decimal"/>
      <w:pStyle w:val="Ttulo9"/>
      <w:lvlText w:val="%1.%2.%3.%4.%5.%6.%7.%8.%9"/>
      <w:lvlJc w:val="left"/>
      <w:pPr>
        <w:tabs>
          <w:tab w:val="num" w:pos="1980"/>
        </w:tabs>
        <w:ind w:left="1980" w:hanging="1440"/>
      </w:pPr>
      <w:rPr>
        <w:rFonts w:hint="default"/>
      </w:rPr>
    </w:lvl>
  </w:abstractNum>
  <w:abstractNum w:abstractNumId="3" w15:restartNumberingAfterBreak="1">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1">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1">
    <w:nsid w:val="027D1BD0"/>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146"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1">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1">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0">
    <w:nsid w:val="103F6546"/>
    <w:multiLevelType w:val="multilevel"/>
    <w:tmpl w:val="E892C19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i w:val="0"/>
        <w:iCs/>
        <w:sz w:val="24"/>
        <w:szCs w:val="24"/>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1">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1">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2" w15:restartNumberingAfterBreak="1">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3" w15:restartNumberingAfterBreak="1">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4" w15:restartNumberingAfterBreak="1">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5" w15:restartNumberingAfterBreak="1">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6" w15:restartNumberingAfterBreak="0">
    <w:nsid w:val="216544E2"/>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1">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8" w15:restartNumberingAfterBreak="1">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9" w15:restartNumberingAfterBreak="1">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1">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21" w15:restartNumberingAfterBreak="1">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2" w15:restartNumberingAfterBreak="1">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3" w15:restartNumberingAfterBreak="1">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4" w15:restartNumberingAfterBreak="1">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1">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6" w15:restartNumberingAfterBreak="1">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7" w15:restartNumberingAfterBreak="1">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1">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9" w15:restartNumberingAfterBreak="0">
    <w:nsid w:val="5A64749A"/>
    <w:multiLevelType w:val="multilevel"/>
    <w:tmpl w:val="3FCE0DA4"/>
    <w:lvl w:ilvl="0">
      <w:start w:val="1"/>
      <w:numFmt w:val="decimal"/>
      <w:lvlText w:val="%1"/>
      <w:lvlJc w:val="left"/>
      <w:pPr>
        <w:tabs>
          <w:tab w:val="num" w:pos="992"/>
        </w:tabs>
        <w:ind w:left="992" w:hanging="992"/>
      </w:pPr>
      <w:rPr>
        <w:rFonts w:hint="default"/>
        <w:b/>
        <w:sz w:val="22"/>
        <w:szCs w:val="22"/>
      </w:rPr>
    </w:lvl>
    <w:lvl w:ilvl="1">
      <w:start w:val="1"/>
      <w:numFmt w:val="decimal"/>
      <w:lvlText w:val="%1.%2"/>
      <w:lvlJc w:val="left"/>
      <w:pPr>
        <w:tabs>
          <w:tab w:val="num" w:pos="992"/>
        </w:tabs>
        <w:ind w:left="992" w:hanging="992"/>
      </w:pPr>
      <w:rPr>
        <w:rFonts w:hint="default"/>
        <w:color w:val="auto"/>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CAA24B1"/>
    <w:multiLevelType w:val="multilevel"/>
    <w:tmpl w:val="574A4B4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1">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32" w15:restartNumberingAfterBreak="1">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3" w15:restartNumberingAfterBreak="1">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5" w15:restartNumberingAfterBreak="1">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6" w15:restartNumberingAfterBreak="1">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7" w15:restartNumberingAfterBreak="1">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8" w15:restartNumberingAfterBreak="1">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9" w15:restartNumberingAfterBreak="1">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0" w15:restartNumberingAfterBreak="1">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abstractNumId w:val="0"/>
  </w:num>
  <w:num w:numId="2">
    <w:abstractNumId w:val="2"/>
  </w:num>
  <w:num w:numId="3">
    <w:abstractNumId w:val="33"/>
  </w:num>
  <w:num w:numId="4">
    <w:abstractNumId w:val="1"/>
  </w:num>
  <w:num w:numId="5">
    <w:abstractNumId w:val="12"/>
  </w:num>
  <w:num w:numId="6">
    <w:abstractNumId w:val="24"/>
  </w:num>
  <w:num w:numId="7">
    <w:abstractNumId w:val="20"/>
  </w:num>
  <w:num w:numId="8">
    <w:abstractNumId w:val="21"/>
  </w:num>
  <w:num w:numId="9">
    <w:abstractNumId w:val="38"/>
  </w:num>
  <w:num w:numId="10">
    <w:abstractNumId w:val="6"/>
  </w:num>
  <w:num w:numId="11">
    <w:abstractNumId w:val="15"/>
  </w:num>
  <w:num w:numId="12">
    <w:abstractNumId w:val="28"/>
  </w:num>
  <w:num w:numId="13">
    <w:abstractNumId w:val="39"/>
  </w:num>
  <w:num w:numId="14">
    <w:abstractNumId w:val="7"/>
  </w:num>
  <w:num w:numId="15">
    <w:abstractNumId w:val="34"/>
  </w:num>
  <w:num w:numId="16">
    <w:abstractNumId w:val="8"/>
    <w:lvlOverride w:ilvl="0">
      <w:startOverride w:val="1"/>
    </w:lvlOverride>
  </w:num>
  <w:num w:numId="17">
    <w:abstractNumId w:val="19"/>
  </w:num>
  <w:num w:numId="18">
    <w:abstractNumId w:val="32"/>
  </w:num>
  <w:num w:numId="19">
    <w:abstractNumId w:val="26"/>
  </w:num>
  <w:num w:numId="20">
    <w:abstractNumId w:val="36"/>
  </w:num>
  <w:num w:numId="21">
    <w:abstractNumId w:val="13"/>
  </w:num>
  <w:num w:numId="22">
    <w:abstractNumId w:val="14"/>
  </w:num>
  <w:num w:numId="23">
    <w:abstractNumId w:val="31"/>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5"/>
  </w:num>
  <w:num w:numId="27">
    <w:abstractNumId w:val="37"/>
  </w:num>
  <w:num w:numId="28">
    <w:abstractNumId w:val="23"/>
  </w:num>
  <w:num w:numId="29">
    <w:abstractNumId w:val="25"/>
  </w:num>
  <w:num w:numId="30">
    <w:abstractNumId w:val="22"/>
  </w:num>
  <w:num w:numId="31">
    <w:abstractNumId w:val="1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4"/>
  </w:num>
  <w:num w:numId="35">
    <w:abstractNumId w:val="10"/>
  </w:num>
  <w:num w:numId="36">
    <w:abstractNumId w:val="11"/>
  </w:num>
  <w:num w:numId="37">
    <w:abstractNumId w:val="40"/>
  </w:num>
  <w:num w:numId="38">
    <w:abstractNumId w:val="30"/>
  </w:num>
  <w:num w:numId="39">
    <w:abstractNumId w:val="2"/>
    <w:lvlOverride w:ilvl="0">
      <w:startOverride w:val="3"/>
    </w:lvlOverride>
    <w:lvlOverride w:ilvl="1">
      <w:startOverride w:val="5"/>
    </w:lvlOverride>
    <w:lvlOverride w:ilvl="2">
      <w:startOverride w:val="2"/>
    </w:lvlOverride>
  </w:num>
  <w:num w:numId="40">
    <w:abstractNumId w:val="2"/>
    <w:lvlOverride w:ilvl="0">
      <w:startOverride w:val="4"/>
    </w:lvlOverride>
    <w:lvlOverride w:ilvl="1">
      <w:startOverride w:val="2"/>
    </w:lvlOverride>
    <w:lvlOverride w:ilvl="2">
      <w:startOverride w:val="1"/>
    </w:lvlOverride>
  </w:num>
  <w:num w:numId="41">
    <w:abstractNumId w:val="2"/>
    <w:lvlOverride w:ilvl="0">
      <w:startOverride w:val="4"/>
    </w:lvlOverride>
    <w:lvlOverride w:ilvl="1">
      <w:startOverride w:val="2"/>
    </w:lvlOverride>
    <w:lvlOverride w:ilvl="2">
      <w:startOverride w:val="1"/>
    </w:lvlOverride>
  </w:num>
  <w:num w:numId="42">
    <w:abstractNumId w:val="2"/>
    <w:lvlOverride w:ilvl="0">
      <w:startOverride w:val="4"/>
    </w:lvlOverride>
    <w:lvlOverride w:ilvl="1">
      <w:startOverride w:val="2"/>
    </w:lvlOverride>
    <w:lvlOverride w:ilvl="2">
      <w:startOverride w:val="1"/>
    </w:lvlOverride>
  </w:num>
  <w:num w:numId="43">
    <w:abstractNumId w:val="2"/>
    <w:lvlOverride w:ilvl="0">
      <w:startOverride w:val="4"/>
    </w:lvlOverride>
    <w:lvlOverride w:ilvl="1">
      <w:startOverride w:val="2"/>
    </w:lvlOverride>
    <w:lvlOverride w:ilvl="2">
      <w:startOverride w:val="1"/>
    </w:lvlOverride>
  </w:num>
  <w:num w:numId="44">
    <w:abstractNumId w:val="2"/>
    <w:lvlOverride w:ilvl="0">
      <w:startOverride w:val="4"/>
    </w:lvlOverride>
    <w:lvlOverride w:ilvl="1">
      <w:startOverride w:val="2"/>
    </w:lvlOverride>
    <w:lvlOverride w:ilvl="2">
      <w:startOverride w:val="1"/>
    </w:lvlOverride>
  </w:num>
  <w:num w:numId="45">
    <w:abstractNumId w:val="2"/>
    <w:lvlOverride w:ilvl="0">
      <w:startOverride w:val="4"/>
    </w:lvlOverride>
    <w:lvlOverride w:ilvl="1">
      <w:startOverride w:val="2"/>
    </w:lvlOverride>
    <w:lvlOverride w:ilvl="2">
      <w:startOverride w:val="1"/>
    </w:lvlOverride>
  </w:num>
  <w:num w:numId="46">
    <w:abstractNumId w:val="2"/>
    <w:lvlOverride w:ilvl="0">
      <w:startOverride w:val="4"/>
    </w:lvlOverride>
    <w:lvlOverride w:ilvl="1">
      <w:startOverride w:val="3"/>
    </w:lvlOverride>
    <w:lvlOverride w:ilvl="2">
      <w:startOverride w:val="1"/>
    </w:lvlOverride>
  </w:num>
  <w:num w:numId="47">
    <w:abstractNumId w:val="9"/>
  </w:num>
  <w:num w:numId="48">
    <w:abstractNumId w:val="16"/>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2EA4"/>
    <w:rsid w:val="00015FA6"/>
    <w:rsid w:val="00017973"/>
    <w:rsid w:val="0002062E"/>
    <w:rsid w:val="00021A5F"/>
    <w:rsid w:val="00021ED3"/>
    <w:rsid w:val="00021FA3"/>
    <w:rsid w:val="000336A2"/>
    <w:rsid w:val="00043094"/>
    <w:rsid w:val="00044705"/>
    <w:rsid w:val="00046537"/>
    <w:rsid w:val="0004653A"/>
    <w:rsid w:val="00050DB7"/>
    <w:rsid w:val="000657D6"/>
    <w:rsid w:val="0007727B"/>
    <w:rsid w:val="00082899"/>
    <w:rsid w:val="0008370E"/>
    <w:rsid w:val="00084AA2"/>
    <w:rsid w:val="000858EF"/>
    <w:rsid w:val="00086954"/>
    <w:rsid w:val="000A176D"/>
    <w:rsid w:val="000A21B4"/>
    <w:rsid w:val="000A410B"/>
    <w:rsid w:val="000B1091"/>
    <w:rsid w:val="000B2499"/>
    <w:rsid w:val="000B378E"/>
    <w:rsid w:val="000B7433"/>
    <w:rsid w:val="000C11B7"/>
    <w:rsid w:val="000C52BB"/>
    <w:rsid w:val="000C6BB3"/>
    <w:rsid w:val="000D12AC"/>
    <w:rsid w:val="000D1E8E"/>
    <w:rsid w:val="000E59F8"/>
    <w:rsid w:val="000E7BB5"/>
    <w:rsid w:val="000F0D6D"/>
    <w:rsid w:val="000F60B4"/>
    <w:rsid w:val="00103655"/>
    <w:rsid w:val="00104F33"/>
    <w:rsid w:val="00105A0E"/>
    <w:rsid w:val="00106F23"/>
    <w:rsid w:val="00111A8C"/>
    <w:rsid w:val="001150A6"/>
    <w:rsid w:val="00115DAD"/>
    <w:rsid w:val="0011615A"/>
    <w:rsid w:val="001200CC"/>
    <w:rsid w:val="00122F33"/>
    <w:rsid w:val="001250A7"/>
    <w:rsid w:val="00127188"/>
    <w:rsid w:val="00130BC4"/>
    <w:rsid w:val="00130D9E"/>
    <w:rsid w:val="00131CD2"/>
    <w:rsid w:val="0013562A"/>
    <w:rsid w:val="00140B99"/>
    <w:rsid w:val="0014198D"/>
    <w:rsid w:val="00143BEA"/>
    <w:rsid w:val="00146CD3"/>
    <w:rsid w:val="001513C8"/>
    <w:rsid w:val="00151ED1"/>
    <w:rsid w:val="00152E2E"/>
    <w:rsid w:val="00153EB9"/>
    <w:rsid w:val="00160C0D"/>
    <w:rsid w:val="00161E89"/>
    <w:rsid w:val="001656EB"/>
    <w:rsid w:val="00172791"/>
    <w:rsid w:val="00172C69"/>
    <w:rsid w:val="00175159"/>
    <w:rsid w:val="001779F0"/>
    <w:rsid w:val="00182378"/>
    <w:rsid w:val="00182AC2"/>
    <w:rsid w:val="00186381"/>
    <w:rsid w:val="001874F4"/>
    <w:rsid w:val="00190490"/>
    <w:rsid w:val="00190608"/>
    <w:rsid w:val="00190B07"/>
    <w:rsid w:val="0019243D"/>
    <w:rsid w:val="001928FB"/>
    <w:rsid w:val="00192BA7"/>
    <w:rsid w:val="00197A77"/>
    <w:rsid w:val="001A1E53"/>
    <w:rsid w:val="001A2175"/>
    <w:rsid w:val="001A29E7"/>
    <w:rsid w:val="001A2C44"/>
    <w:rsid w:val="001A391E"/>
    <w:rsid w:val="001A5541"/>
    <w:rsid w:val="001A6476"/>
    <w:rsid w:val="001B082C"/>
    <w:rsid w:val="001B091D"/>
    <w:rsid w:val="001B243A"/>
    <w:rsid w:val="001B467A"/>
    <w:rsid w:val="001B6562"/>
    <w:rsid w:val="001C37C9"/>
    <w:rsid w:val="001C53C0"/>
    <w:rsid w:val="001C5CC4"/>
    <w:rsid w:val="001D5F31"/>
    <w:rsid w:val="001E02B2"/>
    <w:rsid w:val="001E1D4A"/>
    <w:rsid w:val="001E5060"/>
    <w:rsid w:val="001E52BA"/>
    <w:rsid w:val="001F053A"/>
    <w:rsid w:val="001F22B1"/>
    <w:rsid w:val="001F3930"/>
    <w:rsid w:val="001F47CF"/>
    <w:rsid w:val="001F6DF1"/>
    <w:rsid w:val="00200D99"/>
    <w:rsid w:val="002024A0"/>
    <w:rsid w:val="0020259B"/>
    <w:rsid w:val="00203759"/>
    <w:rsid w:val="00203B52"/>
    <w:rsid w:val="002128A7"/>
    <w:rsid w:val="00220B81"/>
    <w:rsid w:val="00223165"/>
    <w:rsid w:val="002233D2"/>
    <w:rsid w:val="0022343F"/>
    <w:rsid w:val="00225F15"/>
    <w:rsid w:val="00231E69"/>
    <w:rsid w:val="00233117"/>
    <w:rsid w:val="00235D7F"/>
    <w:rsid w:val="00242CB8"/>
    <w:rsid w:val="00243C14"/>
    <w:rsid w:val="002465B5"/>
    <w:rsid w:val="002476C8"/>
    <w:rsid w:val="002529B9"/>
    <w:rsid w:val="00262656"/>
    <w:rsid w:val="00263D4C"/>
    <w:rsid w:val="00264018"/>
    <w:rsid w:val="00271E48"/>
    <w:rsid w:val="00275112"/>
    <w:rsid w:val="0027616C"/>
    <w:rsid w:val="00276858"/>
    <w:rsid w:val="00277AE5"/>
    <w:rsid w:val="002812BB"/>
    <w:rsid w:val="002817A7"/>
    <w:rsid w:val="00284111"/>
    <w:rsid w:val="00284720"/>
    <w:rsid w:val="002857FE"/>
    <w:rsid w:val="0029657A"/>
    <w:rsid w:val="0029757A"/>
    <w:rsid w:val="002A0005"/>
    <w:rsid w:val="002A3943"/>
    <w:rsid w:val="002A66BF"/>
    <w:rsid w:val="002B0C63"/>
    <w:rsid w:val="002B1BAD"/>
    <w:rsid w:val="002B6FEE"/>
    <w:rsid w:val="002C11E1"/>
    <w:rsid w:val="002C5950"/>
    <w:rsid w:val="002C6C8E"/>
    <w:rsid w:val="002D28CC"/>
    <w:rsid w:val="002D330F"/>
    <w:rsid w:val="002D3709"/>
    <w:rsid w:val="002D4C67"/>
    <w:rsid w:val="002D50A2"/>
    <w:rsid w:val="002D6F53"/>
    <w:rsid w:val="002D7E16"/>
    <w:rsid w:val="002E1008"/>
    <w:rsid w:val="002E70AB"/>
    <w:rsid w:val="002F5E22"/>
    <w:rsid w:val="003007FF"/>
    <w:rsid w:val="003014AE"/>
    <w:rsid w:val="00305046"/>
    <w:rsid w:val="00306C3F"/>
    <w:rsid w:val="00313795"/>
    <w:rsid w:val="003164A8"/>
    <w:rsid w:val="0031760F"/>
    <w:rsid w:val="00320AF5"/>
    <w:rsid w:val="00322C55"/>
    <w:rsid w:val="003321B4"/>
    <w:rsid w:val="00336968"/>
    <w:rsid w:val="003379FD"/>
    <w:rsid w:val="00337C79"/>
    <w:rsid w:val="00340BFE"/>
    <w:rsid w:val="00343EA9"/>
    <w:rsid w:val="003575A0"/>
    <w:rsid w:val="00357B72"/>
    <w:rsid w:val="003633D3"/>
    <w:rsid w:val="0036527F"/>
    <w:rsid w:val="0037119E"/>
    <w:rsid w:val="00371976"/>
    <w:rsid w:val="00380E0B"/>
    <w:rsid w:val="00394916"/>
    <w:rsid w:val="00395970"/>
    <w:rsid w:val="003959E2"/>
    <w:rsid w:val="00397137"/>
    <w:rsid w:val="0039776D"/>
    <w:rsid w:val="003A0D60"/>
    <w:rsid w:val="003A0FF6"/>
    <w:rsid w:val="003A2F06"/>
    <w:rsid w:val="003A301D"/>
    <w:rsid w:val="003A4D91"/>
    <w:rsid w:val="003A691C"/>
    <w:rsid w:val="003B1D1D"/>
    <w:rsid w:val="003B1F96"/>
    <w:rsid w:val="003B5F7B"/>
    <w:rsid w:val="003B6415"/>
    <w:rsid w:val="003B692D"/>
    <w:rsid w:val="003C1267"/>
    <w:rsid w:val="003C143C"/>
    <w:rsid w:val="003C3DD0"/>
    <w:rsid w:val="003C7084"/>
    <w:rsid w:val="003C70C4"/>
    <w:rsid w:val="003D26C5"/>
    <w:rsid w:val="003D4327"/>
    <w:rsid w:val="003D489F"/>
    <w:rsid w:val="003D4BF1"/>
    <w:rsid w:val="003F0436"/>
    <w:rsid w:val="003F0F3F"/>
    <w:rsid w:val="003F40FC"/>
    <w:rsid w:val="003F4A3D"/>
    <w:rsid w:val="00401B12"/>
    <w:rsid w:val="00406D33"/>
    <w:rsid w:val="00406D55"/>
    <w:rsid w:val="00407CB8"/>
    <w:rsid w:val="004103AB"/>
    <w:rsid w:val="0041149E"/>
    <w:rsid w:val="004144ED"/>
    <w:rsid w:val="004148BC"/>
    <w:rsid w:val="00414B8A"/>
    <w:rsid w:val="00415968"/>
    <w:rsid w:val="004164F8"/>
    <w:rsid w:val="00424BA6"/>
    <w:rsid w:val="00430BAB"/>
    <w:rsid w:val="00433474"/>
    <w:rsid w:val="00433D41"/>
    <w:rsid w:val="00443979"/>
    <w:rsid w:val="00445260"/>
    <w:rsid w:val="004459E6"/>
    <w:rsid w:val="004513CE"/>
    <w:rsid w:val="0045331A"/>
    <w:rsid w:val="00464227"/>
    <w:rsid w:val="00464E16"/>
    <w:rsid w:val="00472F8F"/>
    <w:rsid w:val="00473526"/>
    <w:rsid w:val="0047414E"/>
    <w:rsid w:val="00474793"/>
    <w:rsid w:val="00482EFA"/>
    <w:rsid w:val="00491424"/>
    <w:rsid w:val="00493B28"/>
    <w:rsid w:val="00496716"/>
    <w:rsid w:val="00497149"/>
    <w:rsid w:val="004979CF"/>
    <w:rsid w:val="004A0B25"/>
    <w:rsid w:val="004A193A"/>
    <w:rsid w:val="004A6516"/>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E66AD"/>
    <w:rsid w:val="004F25A3"/>
    <w:rsid w:val="004F7955"/>
    <w:rsid w:val="00503403"/>
    <w:rsid w:val="00503853"/>
    <w:rsid w:val="00503E86"/>
    <w:rsid w:val="005051C8"/>
    <w:rsid w:val="00505997"/>
    <w:rsid w:val="00522473"/>
    <w:rsid w:val="005303BC"/>
    <w:rsid w:val="00532B6A"/>
    <w:rsid w:val="005369E2"/>
    <w:rsid w:val="0054141B"/>
    <w:rsid w:val="00541743"/>
    <w:rsid w:val="00541849"/>
    <w:rsid w:val="00545BAD"/>
    <w:rsid w:val="00545FBA"/>
    <w:rsid w:val="005534D7"/>
    <w:rsid w:val="00554202"/>
    <w:rsid w:val="00555531"/>
    <w:rsid w:val="00556F09"/>
    <w:rsid w:val="00561C0B"/>
    <w:rsid w:val="005631F9"/>
    <w:rsid w:val="005637AC"/>
    <w:rsid w:val="00565CA1"/>
    <w:rsid w:val="00571099"/>
    <w:rsid w:val="00577D4C"/>
    <w:rsid w:val="00582B31"/>
    <w:rsid w:val="00586CD7"/>
    <w:rsid w:val="00590CC7"/>
    <w:rsid w:val="00594D66"/>
    <w:rsid w:val="00594D92"/>
    <w:rsid w:val="005A0D22"/>
    <w:rsid w:val="005A1411"/>
    <w:rsid w:val="005A23DE"/>
    <w:rsid w:val="005A4447"/>
    <w:rsid w:val="005A587B"/>
    <w:rsid w:val="005A761F"/>
    <w:rsid w:val="005A7CD9"/>
    <w:rsid w:val="005B4994"/>
    <w:rsid w:val="005C27B3"/>
    <w:rsid w:val="005C58DA"/>
    <w:rsid w:val="005D3440"/>
    <w:rsid w:val="005D36FD"/>
    <w:rsid w:val="005E73F9"/>
    <w:rsid w:val="005E77A9"/>
    <w:rsid w:val="005F07BA"/>
    <w:rsid w:val="005F126B"/>
    <w:rsid w:val="005F27E7"/>
    <w:rsid w:val="005F77F6"/>
    <w:rsid w:val="00601B0A"/>
    <w:rsid w:val="00617D51"/>
    <w:rsid w:val="00632822"/>
    <w:rsid w:val="00637A17"/>
    <w:rsid w:val="00637B86"/>
    <w:rsid w:val="006409E9"/>
    <w:rsid w:val="006453C7"/>
    <w:rsid w:val="006460A0"/>
    <w:rsid w:val="00647685"/>
    <w:rsid w:val="00652760"/>
    <w:rsid w:val="00657112"/>
    <w:rsid w:val="00663EC7"/>
    <w:rsid w:val="00665C71"/>
    <w:rsid w:val="00673C7B"/>
    <w:rsid w:val="00681085"/>
    <w:rsid w:val="00682D13"/>
    <w:rsid w:val="006835D2"/>
    <w:rsid w:val="00694DEC"/>
    <w:rsid w:val="006966D1"/>
    <w:rsid w:val="006A1352"/>
    <w:rsid w:val="006A17F8"/>
    <w:rsid w:val="006C1A1E"/>
    <w:rsid w:val="006C2385"/>
    <w:rsid w:val="006C33C5"/>
    <w:rsid w:val="006C3F2C"/>
    <w:rsid w:val="006C4892"/>
    <w:rsid w:val="006C67EB"/>
    <w:rsid w:val="006D55FA"/>
    <w:rsid w:val="006E291D"/>
    <w:rsid w:val="006E3ED0"/>
    <w:rsid w:val="006F3EFF"/>
    <w:rsid w:val="006F543B"/>
    <w:rsid w:val="00702D71"/>
    <w:rsid w:val="007043AA"/>
    <w:rsid w:val="00705234"/>
    <w:rsid w:val="007064C6"/>
    <w:rsid w:val="00716F1E"/>
    <w:rsid w:val="007210FD"/>
    <w:rsid w:val="00722868"/>
    <w:rsid w:val="00725D12"/>
    <w:rsid w:val="00727AF6"/>
    <w:rsid w:val="00731C80"/>
    <w:rsid w:val="00731E70"/>
    <w:rsid w:val="007334B8"/>
    <w:rsid w:val="0074412E"/>
    <w:rsid w:val="00750719"/>
    <w:rsid w:val="00751C64"/>
    <w:rsid w:val="00752AA5"/>
    <w:rsid w:val="00752D14"/>
    <w:rsid w:val="00753C96"/>
    <w:rsid w:val="00755D4A"/>
    <w:rsid w:val="00760DDC"/>
    <w:rsid w:val="007667F2"/>
    <w:rsid w:val="00772E51"/>
    <w:rsid w:val="00773625"/>
    <w:rsid w:val="007770CA"/>
    <w:rsid w:val="007824A7"/>
    <w:rsid w:val="00782954"/>
    <w:rsid w:val="007840F7"/>
    <w:rsid w:val="00784C0E"/>
    <w:rsid w:val="00790863"/>
    <w:rsid w:val="00795AC9"/>
    <w:rsid w:val="007A06CC"/>
    <w:rsid w:val="007A10BC"/>
    <w:rsid w:val="007A1CD6"/>
    <w:rsid w:val="007A27F1"/>
    <w:rsid w:val="007A2BDD"/>
    <w:rsid w:val="007B0DDB"/>
    <w:rsid w:val="007B5EDD"/>
    <w:rsid w:val="007C0BA8"/>
    <w:rsid w:val="007C5109"/>
    <w:rsid w:val="007C6A43"/>
    <w:rsid w:val="007C7331"/>
    <w:rsid w:val="007D0D7B"/>
    <w:rsid w:val="007D15DC"/>
    <w:rsid w:val="007D311B"/>
    <w:rsid w:val="007D4CEB"/>
    <w:rsid w:val="007D6C1F"/>
    <w:rsid w:val="007E1EDD"/>
    <w:rsid w:val="007E3543"/>
    <w:rsid w:val="007E453E"/>
    <w:rsid w:val="007E7853"/>
    <w:rsid w:val="00801578"/>
    <w:rsid w:val="00806D11"/>
    <w:rsid w:val="008103C0"/>
    <w:rsid w:val="00810D4A"/>
    <w:rsid w:val="008110BC"/>
    <w:rsid w:val="00813F01"/>
    <w:rsid w:val="00815398"/>
    <w:rsid w:val="008166E3"/>
    <w:rsid w:val="00821597"/>
    <w:rsid w:val="008247B9"/>
    <w:rsid w:val="00827094"/>
    <w:rsid w:val="0083094D"/>
    <w:rsid w:val="0083150D"/>
    <w:rsid w:val="00832ABF"/>
    <w:rsid w:val="00835140"/>
    <w:rsid w:val="00841209"/>
    <w:rsid w:val="0084229E"/>
    <w:rsid w:val="008440AC"/>
    <w:rsid w:val="00844335"/>
    <w:rsid w:val="00846CBA"/>
    <w:rsid w:val="00851935"/>
    <w:rsid w:val="0085468E"/>
    <w:rsid w:val="008562E0"/>
    <w:rsid w:val="00860142"/>
    <w:rsid w:val="008609B1"/>
    <w:rsid w:val="0086357B"/>
    <w:rsid w:val="00864F60"/>
    <w:rsid w:val="00866A20"/>
    <w:rsid w:val="008730D5"/>
    <w:rsid w:val="00873771"/>
    <w:rsid w:val="0088043D"/>
    <w:rsid w:val="00880A30"/>
    <w:rsid w:val="00885212"/>
    <w:rsid w:val="008857E0"/>
    <w:rsid w:val="008901CF"/>
    <w:rsid w:val="00890476"/>
    <w:rsid w:val="00891EDE"/>
    <w:rsid w:val="008950B8"/>
    <w:rsid w:val="008B1A87"/>
    <w:rsid w:val="008B1C44"/>
    <w:rsid w:val="008B4617"/>
    <w:rsid w:val="008B70EC"/>
    <w:rsid w:val="008B79C8"/>
    <w:rsid w:val="008C1F7F"/>
    <w:rsid w:val="008C326A"/>
    <w:rsid w:val="008C431D"/>
    <w:rsid w:val="008C6C1C"/>
    <w:rsid w:val="008C77C6"/>
    <w:rsid w:val="008D5E2E"/>
    <w:rsid w:val="008D741B"/>
    <w:rsid w:val="008E0BB3"/>
    <w:rsid w:val="008E2E4B"/>
    <w:rsid w:val="008E46F8"/>
    <w:rsid w:val="008E6F73"/>
    <w:rsid w:val="008F1695"/>
    <w:rsid w:val="008F578D"/>
    <w:rsid w:val="0090008C"/>
    <w:rsid w:val="009007E8"/>
    <w:rsid w:val="00904247"/>
    <w:rsid w:val="00905039"/>
    <w:rsid w:val="00905FC5"/>
    <w:rsid w:val="00910201"/>
    <w:rsid w:val="00914781"/>
    <w:rsid w:val="0091678C"/>
    <w:rsid w:val="009230BF"/>
    <w:rsid w:val="00924294"/>
    <w:rsid w:val="00925A3D"/>
    <w:rsid w:val="0093371F"/>
    <w:rsid w:val="00937471"/>
    <w:rsid w:val="00940A62"/>
    <w:rsid w:val="00944D51"/>
    <w:rsid w:val="00945A81"/>
    <w:rsid w:val="00945C3D"/>
    <w:rsid w:val="00946042"/>
    <w:rsid w:val="009473F4"/>
    <w:rsid w:val="00947B77"/>
    <w:rsid w:val="009516EB"/>
    <w:rsid w:val="00951AEB"/>
    <w:rsid w:val="0095674A"/>
    <w:rsid w:val="00956803"/>
    <w:rsid w:val="00960708"/>
    <w:rsid w:val="00962210"/>
    <w:rsid w:val="0096402A"/>
    <w:rsid w:val="00964CE5"/>
    <w:rsid w:val="00965664"/>
    <w:rsid w:val="00974CB8"/>
    <w:rsid w:val="00980680"/>
    <w:rsid w:val="00981CC5"/>
    <w:rsid w:val="00984042"/>
    <w:rsid w:val="00986F67"/>
    <w:rsid w:val="009A07D7"/>
    <w:rsid w:val="009A3750"/>
    <w:rsid w:val="009A4ADA"/>
    <w:rsid w:val="009A71C1"/>
    <w:rsid w:val="009A75B2"/>
    <w:rsid w:val="009A7803"/>
    <w:rsid w:val="009B0667"/>
    <w:rsid w:val="009B3273"/>
    <w:rsid w:val="009B3CB3"/>
    <w:rsid w:val="009C0210"/>
    <w:rsid w:val="009C6CD6"/>
    <w:rsid w:val="009D2801"/>
    <w:rsid w:val="009F2330"/>
    <w:rsid w:val="009F4F8C"/>
    <w:rsid w:val="00A01293"/>
    <w:rsid w:val="00A01909"/>
    <w:rsid w:val="00A04B79"/>
    <w:rsid w:val="00A108E7"/>
    <w:rsid w:val="00A10F51"/>
    <w:rsid w:val="00A12FA8"/>
    <w:rsid w:val="00A13D31"/>
    <w:rsid w:val="00A14675"/>
    <w:rsid w:val="00A17653"/>
    <w:rsid w:val="00A203ED"/>
    <w:rsid w:val="00A21BDC"/>
    <w:rsid w:val="00A229F3"/>
    <w:rsid w:val="00A23C23"/>
    <w:rsid w:val="00A24BD1"/>
    <w:rsid w:val="00A27619"/>
    <w:rsid w:val="00A31B11"/>
    <w:rsid w:val="00A34408"/>
    <w:rsid w:val="00A36DA7"/>
    <w:rsid w:val="00A37574"/>
    <w:rsid w:val="00A40E97"/>
    <w:rsid w:val="00A417CE"/>
    <w:rsid w:val="00A42580"/>
    <w:rsid w:val="00A45ED0"/>
    <w:rsid w:val="00A47003"/>
    <w:rsid w:val="00A504ED"/>
    <w:rsid w:val="00A52523"/>
    <w:rsid w:val="00A551B1"/>
    <w:rsid w:val="00A57660"/>
    <w:rsid w:val="00A6058E"/>
    <w:rsid w:val="00A66CD6"/>
    <w:rsid w:val="00A66D97"/>
    <w:rsid w:val="00A727B7"/>
    <w:rsid w:val="00A81144"/>
    <w:rsid w:val="00A90239"/>
    <w:rsid w:val="00A92507"/>
    <w:rsid w:val="00A93B36"/>
    <w:rsid w:val="00A94015"/>
    <w:rsid w:val="00AA079A"/>
    <w:rsid w:val="00AA5C52"/>
    <w:rsid w:val="00AA6B55"/>
    <w:rsid w:val="00AA7825"/>
    <w:rsid w:val="00AB0460"/>
    <w:rsid w:val="00AC236D"/>
    <w:rsid w:val="00AC2420"/>
    <w:rsid w:val="00AC4B9A"/>
    <w:rsid w:val="00AD111D"/>
    <w:rsid w:val="00AD5EA6"/>
    <w:rsid w:val="00AE1E33"/>
    <w:rsid w:val="00AF1162"/>
    <w:rsid w:val="00AF7EBD"/>
    <w:rsid w:val="00B035A5"/>
    <w:rsid w:val="00B047F2"/>
    <w:rsid w:val="00B059DC"/>
    <w:rsid w:val="00B11C02"/>
    <w:rsid w:val="00B2249A"/>
    <w:rsid w:val="00B245CA"/>
    <w:rsid w:val="00B26043"/>
    <w:rsid w:val="00B27B3A"/>
    <w:rsid w:val="00B32968"/>
    <w:rsid w:val="00B36978"/>
    <w:rsid w:val="00B3704E"/>
    <w:rsid w:val="00B41034"/>
    <w:rsid w:val="00B43AC1"/>
    <w:rsid w:val="00B44E91"/>
    <w:rsid w:val="00B47039"/>
    <w:rsid w:val="00B5274C"/>
    <w:rsid w:val="00B53D0E"/>
    <w:rsid w:val="00B54066"/>
    <w:rsid w:val="00B544B2"/>
    <w:rsid w:val="00B60DA2"/>
    <w:rsid w:val="00B63517"/>
    <w:rsid w:val="00B658FE"/>
    <w:rsid w:val="00B70B4D"/>
    <w:rsid w:val="00B75831"/>
    <w:rsid w:val="00B77328"/>
    <w:rsid w:val="00B80D19"/>
    <w:rsid w:val="00B86B89"/>
    <w:rsid w:val="00B9151E"/>
    <w:rsid w:val="00B92280"/>
    <w:rsid w:val="00B923CD"/>
    <w:rsid w:val="00B94A31"/>
    <w:rsid w:val="00B94DB7"/>
    <w:rsid w:val="00B95E97"/>
    <w:rsid w:val="00BA635C"/>
    <w:rsid w:val="00BA6975"/>
    <w:rsid w:val="00BA7287"/>
    <w:rsid w:val="00BA75C1"/>
    <w:rsid w:val="00BB13B5"/>
    <w:rsid w:val="00BB2114"/>
    <w:rsid w:val="00BB413C"/>
    <w:rsid w:val="00BC3FA6"/>
    <w:rsid w:val="00BC6219"/>
    <w:rsid w:val="00BD014A"/>
    <w:rsid w:val="00BD2A6D"/>
    <w:rsid w:val="00BD3ADA"/>
    <w:rsid w:val="00BE1672"/>
    <w:rsid w:val="00BE73D5"/>
    <w:rsid w:val="00BF13FC"/>
    <w:rsid w:val="00C0145D"/>
    <w:rsid w:val="00C07D55"/>
    <w:rsid w:val="00C10114"/>
    <w:rsid w:val="00C123C4"/>
    <w:rsid w:val="00C13C2B"/>
    <w:rsid w:val="00C177FC"/>
    <w:rsid w:val="00C2634F"/>
    <w:rsid w:val="00C27F42"/>
    <w:rsid w:val="00C35694"/>
    <w:rsid w:val="00C364F8"/>
    <w:rsid w:val="00C36BE7"/>
    <w:rsid w:val="00C454E2"/>
    <w:rsid w:val="00C45E5F"/>
    <w:rsid w:val="00C52090"/>
    <w:rsid w:val="00C524E8"/>
    <w:rsid w:val="00C53803"/>
    <w:rsid w:val="00C5775B"/>
    <w:rsid w:val="00C578D4"/>
    <w:rsid w:val="00C607EB"/>
    <w:rsid w:val="00C61014"/>
    <w:rsid w:val="00C641A9"/>
    <w:rsid w:val="00C65543"/>
    <w:rsid w:val="00C6560A"/>
    <w:rsid w:val="00C75A44"/>
    <w:rsid w:val="00C764C1"/>
    <w:rsid w:val="00C778B0"/>
    <w:rsid w:val="00C9027C"/>
    <w:rsid w:val="00C90789"/>
    <w:rsid w:val="00C92DBB"/>
    <w:rsid w:val="00C93C30"/>
    <w:rsid w:val="00C9793C"/>
    <w:rsid w:val="00CA08EB"/>
    <w:rsid w:val="00CA2BF2"/>
    <w:rsid w:val="00CA412C"/>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F3F07"/>
    <w:rsid w:val="00CF5519"/>
    <w:rsid w:val="00D0482B"/>
    <w:rsid w:val="00D055D9"/>
    <w:rsid w:val="00D11A7C"/>
    <w:rsid w:val="00D1229D"/>
    <w:rsid w:val="00D14816"/>
    <w:rsid w:val="00D14A97"/>
    <w:rsid w:val="00D165E6"/>
    <w:rsid w:val="00D21E8A"/>
    <w:rsid w:val="00D226C6"/>
    <w:rsid w:val="00D22876"/>
    <w:rsid w:val="00D23341"/>
    <w:rsid w:val="00D25836"/>
    <w:rsid w:val="00D25DE6"/>
    <w:rsid w:val="00D300C0"/>
    <w:rsid w:val="00D34487"/>
    <w:rsid w:val="00D350B6"/>
    <w:rsid w:val="00D35960"/>
    <w:rsid w:val="00D36EB2"/>
    <w:rsid w:val="00D37423"/>
    <w:rsid w:val="00D37DC1"/>
    <w:rsid w:val="00D4123A"/>
    <w:rsid w:val="00D467A3"/>
    <w:rsid w:val="00D468C1"/>
    <w:rsid w:val="00D50897"/>
    <w:rsid w:val="00D5159C"/>
    <w:rsid w:val="00D52072"/>
    <w:rsid w:val="00D55D98"/>
    <w:rsid w:val="00D61C1E"/>
    <w:rsid w:val="00D630F6"/>
    <w:rsid w:val="00D70D8C"/>
    <w:rsid w:val="00D72409"/>
    <w:rsid w:val="00D77224"/>
    <w:rsid w:val="00D81922"/>
    <w:rsid w:val="00D83A80"/>
    <w:rsid w:val="00D8454D"/>
    <w:rsid w:val="00D92E02"/>
    <w:rsid w:val="00D95D41"/>
    <w:rsid w:val="00D964E8"/>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7D56"/>
    <w:rsid w:val="00E07E3C"/>
    <w:rsid w:val="00E11D63"/>
    <w:rsid w:val="00E17233"/>
    <w:rsid w:val="00E22AF6"/>
    <w:rsid w:val="00E23902"/>
    <w:rsid w:val="00E37D85"/>
    <w:rsid w:val="00E5124A"/>
    <w:rsid w:val="00E62FB9"/>
    <w:rsid w:val="00E65231"/>
    <w:rsid w:val="00E66F60"/>
    <w:rsid w:val="00E70101"/>
    <w:rsid w:val="00E73C08"/>
    <w:rsid w:val="00E73D79"/>
    <w:rsid w:val="00E746AD"/>
    <w:rsid w:val="00E7471E"/>
    <w:rsid w:val="00E84455"/>
    <w:rsid w:val="00E854F6"/>
    <w:rsid w:val="00E9373B"/>
    <w:rsid w:val="00EA3107"/>
    <w:rsid w:val="00EA62AC"/>
    <w:rsid w:val="00EA7087"/>
    <w:rsid w:val="00EB1CD6"/>
    <w:rsid w:val="00EB448E"/>
    <w:rsid w:val="00EB4596"/>
    <w:rsid w:val="00EC0BBE"/>
    <w:rsid w:val="00EC33C6"/>
    <w:rsid w:val="00EC487A"/>
    <w:rsid w:val="00EC77CF"/>
    <w:rsid w:val="00ED1A49"/>
    <w:rsid w:val="00ED32F4"/>
    <w:rsid w:val="00EE03B9"/>
    <w:rsid w:val="00EE03C2"/>
    <w:rsid w:val="00EE2CB2"/>
    <w:rsid w:val="00EE3DE1"/>
    <w:rsid w:val="00EF55E6"/>
    <w:rsid w:val="00F001CF"/>
    <w:rsid w:val="00F007D3"/>
    <w:rsid w:val="00F02398"/>
    <w:rsid w:val="00F03765"/>
    <w:rsid w:val="00F041C9"/>
    <w:rsid w:val="00F04C11"/>
    <w:rsid w:val="00F07DF9"/>
    <w:rsid w:val="00F11C1A"/>
    <w:rsid w:val="00F11D07"/>
    <w:rsid w:val="00F20D72"/>
    <w:rsid w:val="00F230F0"/>
    <w:rsid w:val="00F25034"/>
    <w:rsid w:val="00F2655B"/>
    <w:rsid w:val="00F32FB2"/>
    <w:rsid w:val="00F348C4"/>
    <w:rsid w:val="00F34D12"/>
    <w:rsid w:val="00F360CA"/>
    <w:rsid w:val="00F42199"/>
    <w:rsid w:val="00F4633D"/>
    <w:rsid w:val="00F4742E"/>
    <w:rsid w:val="00F4762E"/>
    <w:rsid w:val="00F510A6"/>
    <w:rsid w:val="00F520D4"/>
    <w:rsid w:val="00F527F3"/>
    <w:rsid w:val="00F55F37"/>
    <w:rsid w:val="00F57D36"/>
    <w:rsid w:val="00F66063"/>
    <w:rsid w:val="00F7311A"/>
    <w:rsid w:val="00F7333E"/>
    <w:rsid w:val="00F73CD8"/>
    <w:rsid w:val="00F73D24"/>
    <w:rsid w:val="00F75382"/>
    <w:rsid w:val="00F756E9"/>
    <w:rsid w:val="00F7771F"/>
    <w:rsid w:val="00F77A4D"/>
    <w:rsid w:val="00F8148A"/>
    <w:rsid w:val="00F81F9F"/>
    <w:rsid w:val="00F8552D"/>
    <w:rsid w:val="00F929DF"/>
    <w:rsid w:val="00F94ACB"/>
    <w:rsid w:val="00F979AB"/>
    <w:rsid w:val="00FA54EF"/>
    <w:rsid w:val="00FB1A05"/>
    <w:rsid w:val="00FB1D2A"/>
    <w:rsid w:val="00FB1DB4"/>
    <w:rsid w:val="00FB327F"/>
    <w:rsid w:val="00FB650F"/>
    <w:rsid w:val="00FB7A7E"/>
    <w:rsid w:val="00FC0944"/>
    <w:rsid w:val="00FC62BA"/>
    <w:rsid w:val="00FD0263"/>
    <w:rsid w:val="00FD15F1"/>
    <w:rsid w:val="00FD18FA"/>
    <w:rsid w:val="00FD54DF"/>
    <w:rsid w:val="00FE5030"/>
    <w:rsid w:val="00FE67A6"/>
    <w:rsid w:val="00FF358D"/>
    <w:rsid w:val="00FF4BA1"/>
    <w:rsid w:val="00FF5DC6"/>
    <w:rsid w:val="0B2C372A"/>
    <w:rsid w:val="10A38931"/>
    <w:rsid w:val="1BD4A61D"/>
    <w:rsid w:val="1DEFACE1"/>
    <w:rsid w:val="228C370E"/>
    <w:rsid w:val="2C737240"/>
    <w:rsid w:val="4AFDEB2A"/>
    <w:rsid w:val="55FCF5DD"/>
    <w:rsid w:val="607118DB"/>
    <w:rsid w:val="73C710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9C7D4"/>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 w:type="character" w:customStyle="1" w:styleId="ui-provider">
    <w:name w:val="ui-provider"/>
    <w:basedOn w:val="Fontepargpadro"/>
    <w:rsid w:val="00C907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1546">
      <w:bodyDiv w:val="1"/>
      <w:marLeft w:val="0"/>
      <w:marRight w:val="0"/>
      <w:marTop w:val="0"/>
      <w:marBottom w:val="0"/>
      <w:divBdr>
        <w:top w:val="none" w:sz="0" w:space="0" w:color="auto"/>
        <w:left w:val="none" w:sz="0" w:space="0" w:color="auto"/>
        <w:bottom w:val="none" w:sz="0" w:space="0" w:color="auto"/>
        <w:right w:val="none" w:sz="0" w:space="0" w:color="auto"/>
      </w:divBdr>
    </w:div>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ceinf19@caixa.gov.br"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MediaLengthInSeconds xmlns="3794d6e5-718f-45cf-b1ce-ad6df3273a3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customXml/itemProps3.xml><?xml version="1.0" encoding="utf-8"?>
<ds:datastoreItem xmlns:ds="http://schemas.openxmlformats.org/officeDocument/2006/customXml" ds:itemID="{99B19219-A0DE-41D1-8E9C-6C9E5EC5D2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8</Pages>
  <Words>3519</Words>
  <Characters>19007</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Karina Oliveira Engrazia</cp:lastModifiedBy>
  <cp:revision>78</cp:revision>
  <cp:lastPrinted>2017-09-25T17:41:00Z</cp:lastPrinted>
  <dcterms:created xsi:type="dcterms:W3CDTF">2023-03-03T19:54:00Z</dcterms:created>
  <dcterms:modified xsi:type="dcterms:W3CDTF">2023-04-27T13:54:00Z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2023-03-03T19:54:27Z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99c04390-ada2-4ece-8b16-4c69a4102f51</vt:lpwstr>
  </property>
  <property fmtid="{D5CDD505-2E9C-101B-9397-08002B2CF9AE}" pid="14" name="MSIP_Label_fde7aacd-7cc4-4c31-9e6f-7ef306428f09_ContentBits">
    <vt:lpwstr>1</vt:lpwstr>
  </property>
</Properties>
</file>